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Auditing</w:t>
      </w:r>
      <w:r>
        <w:t xml:space="preserve"> </w:t>
      </w:r>
      <w:r>
        <w:t xml:space="preserve">Landscape</w:t>
      </w:r>
      <w:r>
        <w:t xml:space="preserve"> </w:t>
      </w:r>
      <w:r>
        <w:t xml:space="preserve">in</w:t>
      </w:r>
      <w:r>
        <w:t xml:space="preserve"> </w:t>
      </w:r>
      <w:r>
        <w:t xml:space="preserve">Bangladesh,</w:t>
      </w:r>
      <w:r>
        <w:t xml:space="preserve"> </w:t>
      </w:r>
      <w:r>
        <w:t xml:space="preserve">Dhaka:</w:t>
      </w:r>
      <w:r>
        <w:t xml:space="preserve"> </w:t>
      </w:r>
      <w:r>
        <w:t xml:space="preserve">Enhancing</w:t>
      </w:r>
      <w:r>
        <w:t xml:space="preserve"> </w:t>
      </w:r>
      <w:r>
        <w:t xml:space="preserve">Corporate</w:t>
      </w:r>
      <w:r>
        <w:t xml:space="preserve"> </w:t>
      </w:r>
      <w:r>
        <w:t xml:space="preserve">Governance</w:t>
      </w:r>
      <w:r>
        <w:t xml:space="preserve"> </w:t>
      </w:r>
      <w:r>
        <w:t xml:space="preserve">and</w:t>
      </w:r>
      <w:r>
        <w:t xml:space="preserve"> </w:t>
      </w:r>
      <w:r>
        <w:t xml:space="preserve">Financial</w:t>
      </w:r>
      <w:r>
        <w:t xml:space="preserve"> </w:t>
      </w:r>
      <w:r>
        <w:t xml:space="preserve">Transparency</w:t>
      </w:r>
    </w:p>
    <w:bookmarkStart w:id="27" w:name="X5e08c2d8ec4b2b7365985a13e171b0a348708a3"/>
    <w:p>
      <w:pPr>
        <w:pStyle w:val="Heading1"/>
      </w:pPr>
      <w:r>
        <w:t xml:space="preserve">A Critical Analysis of the Auditing Landscape in Bangladesh, Dhaka: Enhancing Corporate Governance and Financial Transparency</w:t>
      </w:r>
    </w:p>
    <w:p>
      <w:pPr>
        <w:pStyle w:val="FirstParagraph"/>
      </w:pPr>
      <w:r>
        <w:rPr>
          <w:bCs/>
          <w:b/>
        </w:rPr>
        <w:t xml:space="preserve">Abstract</w:t>
      </w:r>
    </w:p>
    <w:p>
      <w:pPr>
        <w:pStyle w:val="BodyText"/>
      </w:pPr>
      <w:r>
        <w:t xml:space="preserve">The role of the Auditor has become increasingly pivotal in maintaining the integrity of financial markets within emerging economies. This research paper examines the specific context of Bangladesh, focusing on its capital city, Dhaka, as a hub for corporate activity and financial regulation. It explores how professional auditors navigate the complex regulatory environment established by the Institute of Chartered Accountants of Bangladesh (ICAB) and international standards to ensure transparency. The study highlights the challenges faced by Auditors in Dhaka, including technological adaptation and ethical compliance, while proposing strategic pathways for enhancing corporate governance.</w:t>
      </w:r>
    </w:p>
    <w:bookmarkStart w:id="20" w:name="introduction"/>
    <w:p>
      <w:pPr>
        <w:pStyle w:val="Heading2"/>
      </w:pPr>
      <w:r>
        <w:t xml:space="preserve">1. Introduction</w:t>
      </w:r>
    </w:p>
    <w:p>
      <w:pPr>
        <w:pStyle w:val="FirstParagraph"/>
      </w:pPr>
      <w:r>
        <w:t xml:space="preserve">In the modern globalized economy, financial transparency is not merely a regulatory requirement but a cornerstone of investor confidence and economic stability. For developing nations like</w:t>
      </w:r>
      <w:r>
        <w:t xml:space="preserve"> </w:t>
      </w:r>
      <w:r>
        <w:rPr>
          <w:bCs/>
          <w:b/>
        </w:rPr>
        <w:t xml:space="preserve">Bangladesh Dhaka</w:t>
      </w:r>
      <w:r>
        <w:t xml:space="preserve">, the presence of robust auditing mechanisms is essential to attract foreign direct investment (FDI) and foster local economic growth. As</w:t>
      </w:r>
      <w:r>
        <w:t xml:space="preserve"> </w:t>
      </w:r>
      <w:r>
        <w:rPr>
          <w:bCs/>
          <w:b/>
        </w:rPr>
        <w:t xml:space="preserve">Dhaka</w:t>
      </w:r>
      <w:r>
        <w:t xml:space="preserve"> </w:t>
      </w:r>
      <w:r>
        <w:t xml:space="preserve">continues to expand as an economic powerhouse in South Asia, the demand for high-quality financial oversight has intensified. The primary agents of this oversight are professional accountants known as</w:t>
      </w:r>
      <w:r>
        <w:t xml:space="preserve"> </w:t>
      </w:r>
      <w:r>
        <w:rPr>
          <w:bCs/>
          <w:b/>
        </w:rPr>
        <w:t xml:space="preserve">Auditor</w:t>
      </w:r>
      <w:r>
        <w:t xml:space="preserve">s.</w:t>
      </w:r>
    </w:p>
    <w:p>
      <w:pPr>
        <w:pStyle w:val="BodyText"/>
      </w:pPr>
      <w:r>
        <w:t xml:space="preserve">The concept of auditing extends beyond simple number-crunching; it involves a systematic examination of financial records to ensure accuracy, compliance with laws, and adherence to accounting standards. In the context of</w:t>
      </w:r>
      <w:r>
        <w:t xml:space="preserve"> </w:t>
      </w:r>
      <w:r>
        <w:rPr>
          <w:bCs/>
          <w:b/>
        </w:rPr>
        <w:t xml:space="preserve">Bangladesh Dhaka</w:t>
      </w:r>
      <w:r>
        <w:t xml:space="preserve">, the audit function serves as a critical check against fraud, mismanagement, and operational inefficiencies within both public and private sectors. This paper aims to dissect the evolving role of the</w:t>
      </w:r>
      <w:r>
        <w:t xml:space="preserve"> </w:t>
      </w:r>
      <w:r>
        <w:rPr>
          <w:bCs/>
          <w:b/>
        </w:rPr>
        <w:t xml:space="preserve">Auditor</w:t>
      </w:r>
      <w:r>
        <w:t xml:space="preserve"> </w:t>
      </w:r>
      <w:r>
        <w:t xml:space="preserve">in this dynamic environment, assessing their impact on corporate governance structures.</w:t>
      </w:r>
    </w:p>
    <w:bookmarkEnd w:id="20"/>
    <w:bookmarkStart w:id="21" w:name="regulatory-framework-in-bangladesh-dhaka"/>
    <w:p>
      <w:pPr>
        <w:pStyle w:val="Heading2"/>
      </w:pPr>
      <w:r>
        <w:t xml:space="preserve">2. Regulatory Framework in Bangladesh Dhaka</w:t>
      </w:r>
    </w:p>
    <w:p>
      <w:pPr>
        <w:pStyle w:val="FirstParagraph"/>
      </w:pPr>
      <w:r>
        <w:t xml:space="preserve">The efficacy of any</w:t>
      </w:r>
      <w:r>
        <w:t xml:space="preserve"> </w:t>
      </w:r>
      <w:r>
        <w:rPr>
          <w:bCs/>
          <w:b/>
        </w:rPr>
        <w:t xml:space="preserve">Auditor</w:t>
      </w:r>
      <w:r>
        <w:t xml:space="preserve"> </w:t>
      </w:r>
      <w:r>
        <w:t xml:space="preserve">is heavily dependent on the regulatory framework within which they operate. In</w:t>
      </w:r>
      <w:r>
        <w:t xml:space="preserve"> </w:t>
      </w:r>
      <w:r>
        <w:rPr>
          <w:bCs/>
          <w:b/>
        </w:rPr>
        <w:t xml:space="preserve">Bangladesh Dhaka</w:t>
      </w:r>
      <w:r>
        <w:t xml:space="preserve">, the primary body regulating the profession is the Institute of Chartered Accountants of Bangladesh (ICAB). Established under an Act of Parliament, ICAB sets stringent ethical and technical standards for its members. These regulations are increasingly aligned with International Standards on Auditing (ISA), ensuring that</w:t>
      </w:r>
      <w:r>
        <w:t xml:space="preserve"> </w:t>
      </w:r>
      <w:r>
        <w:rPr>
          <w:bCs/>
          <w:b/>
        </w:rPr>
        <w:t xml:space="preserve">Auditor</w:t>
      </w:r>
      <w:r>
        <w:t xml:space="preserve">s in</w:t>
      </w:r>
      <w:r>
        <w:t xml:space="preserve"> </w:t>
      </w:r>
      <w:r>
        <w:rPr>
          <w:bCs/>
          <w:b/>
        </w:rPr>
        <w:t xml:space="preserve">Dhaka</w:t>
      </w:r>
      <w:r>
        <w:t xml:space="preserve"> </w:t>
      </w:r>
      <w:r>
        <w:t xml:space="preserve">operate within a globally recognized paradigm.</w:t>
      </w:r>
    </w:p>
    <w:p>
      <w:pPr>
        <w:pStyle w:val="BodyText"/>
      </w:pPr>
      <w:r>
        <w:t xml:space="preserve">Furthermore, the Bangladesh Securities and Exchange Commission (BSEC) mandates independent audits for listed companies headquartered in</w:t>
      </w:r>
      <w:r>
        <w:t xml:space="preserve"> </w:t>
      </w:r>
      <w:r>
        <w:rPr>
          <w:bCs/>
          <w:b/>
        </w:rPr>
        <w:t xml:space="preserve">Dhaka</w:t>
      </w:r>
      <w:r>
        <w:t xml:space="preserve">. This regulatory pressure ensures that publicly traded entities maintain transparency, thereby protecting shareholders' interests. The interplay between ICAB’s professional guidelines and BSEC’s statutory requirements creates a dual-layered defense mechanism against financial malfeasance. However, the enforcement of these regulations remains a point of contention, as bureaucratic delays and resource limitations can sometimes hinder comprehensive oversight.</w:t>
      </w:r>
    </w:p>
    <w:bookmarkEnd w:id="21"/>
    <w:bookmarkStart w:id="22" w:name="challenges-facing-auditors-in-dhaka"/>
    <w:p>
      <w:pPr>
        <w:pStyle w:val="Heading2"/>
      </w:pPr>
      <w:r>
        <w:t xml:space="preserve">3. Challenges Facing Auditors in Dhaka</w:t>
      </w:r>
    </w:p>
    <w:p>
      <w:pPr>
        <w:pStyle w:val="FirstParagraph"/>
      </w:pPr>
      <w:r>
        <w:t xml:space="preserve">Despite the robust regulatory framework,</w:t>
      </w:r>
      <w:r>
        <w:t xml:space="preserve"> </w:t>
      </w:r>
      <w:r>
        <w:rPr>
          <w:bCs/>
          <w:b/>
        </w:rPr>
        <w:t xml:space="preserve">Auditor</w:t>
      </w:r>
      <w:r>
        <w:t xml:space="preserve">s operating in</w:t>
      </w:r>
      <w:r>
        <w:t xml:space="preserve"> </w:t>
      </w:r>
      <w:r>
        <w:rPr>
          <w:bCs/>
          <w:b/>
        </w:rPr>
        <w:t xml:space="preserve">Bangladesh Dhaka</w:t>
      </w:r>
      <w:r>
        <w:t xml:space="preserve"> </w:t>
      </w:r>
      <w:r>
        <w:t xml:space="preserve">face numerous challenges. First and foremost is the issue of human capital development. While there is a growing pool of qualified professionals, there remains a skills gap regarding advanced auditing techniques, particularly in data analytics and cybersecurity. As businesses in</w:t>
      </w:r>
      <w:r>
        <w:t xml:space="preserve"> </w:t>
      </w:r>
      <w:r>
        <w:rPr>
          <w:bCs/>
          <w:b/>
        </w:rPr>
        <w:t xml:space="preserve">Dhaka</w:t>
      </w:r>
      <w:r>
        <w:t xml:space="preserve"> </w:t>
      </w:r>
      <w:r>
        <w:t xml:space="preserve">increasingly adopt digital transformation strategies, traditional auditing methods are becoming insufficient.</w:t>
      </w:r>
    </w:p>
    <w:p>
      <w:pPr>
        <w:pStyle w:val="BodyText"/>
      </w:pPr>
      <w:r>
        <w:t xml:space="preserve">Another significant challenge is the ethical environment. In some instances, commercial pressure may influence an</w:t>
      </w:r>
      <w:r>
        <w:t xml:space="preserve"> </w:t>
      </w:r>
      <w:r>
        <w:rPr>
          <w:bCs/>
          <w:b/>
        </w:rPr>
        <w:t xml:space="preserve">Auditor</w:t>
      </w:r>
      <w:r>
        <w:t xml:space="preserve">s’ independence. The competitive nature of the audit market in</w:t>
      </w:r>
      <w:r>
        <w:t xml:space="preserve"> </w:t>
      </w:r>
      <w:r>
        <w:rPr>
          <w:bCs/>
          <w:b/>
        </w:rPr>
        <w:t xml:space="preserve">Dhaka</w:t>
      </w:r>
      <w:r>
        <w:t xml:space="preserve"> </w:t>
      </w:r>
      <w:r>
        <w:t xml:space="preserve">can lead to fee wars, potentially compromising the quality of service or leading to conflicts of interest. Additionally, cultural factors such as hierarchical business structures can make it difficult for junior auditors to challenge senior management findings, thereby limiting the scope and depth of their investigations.</w:t>
      </w:r>
    </w:p>
    <w:p>
      <w:pPr>
        <w:pStyle w:val="BodyText"/>
      </w:pPr>
      <w:r>
        <w:rPr>
          <w:bCs/>
          <w:b/>
        </w:rPr>
        <w:t xml:space="preserve">Bangladesh Dhaka</w:t>
      </w:r>
      <w:r>
        <w:t xml:space="preserve"> </w:t>
      </w:r>
      <w:r>
        <w:t xml:space="preserve">also faces infrastructural challenges. Power outages and internet connectivity issues in certain parts of the city can disrupt real-time auditing processes, which are becoming standard in modern financial reporting. These logistical hurdles require</w:t>
      </w:r>
      <w:r>
        <w:t xml:space="preserve"> </w:t>
      </w:r>
      <w:r>
        <w:rPr>
          <w:bCs/>
          <w:b/>
        </w:rPr>
        <w:t xml:space="preserve">Auditor</w:t>
      </w:r>
      <w:r>
        <w:t xml:space="preserve">s to adopt resilient working methodologies, often relying on offline data collection methods that may increase the risk of errors.</w:t>
      </w:r>
    </w:p>
    <w:bookmarkEnd w:id="22"/>
    <w:bookmarkStart w:id="23" w:name="Xc46abadecf51f857a72d93fee505a4f753cc78a"/>
    <w:p>
      <w:pPr>
        <w:pStyle w:val="Heading2"/>
      </w:pPr>
      <w:r>
        <w:t xml:space="preserve">4. The Role of Auditors in Enhancing Corporate Governance</w:t>
      </w:r>
    </w:p>
    <w:p>
      <w:pPr>
        <w:pStyle w:val="FirstParagraph"/>
      </w:pPr>
      <w:r>
        <w:t xml:space="preserve">The primary value proposition of an</w:t>
      </w:r>
      <w:r>
        <w:t xml:space="preserve"> </w:t>
      </w:r>
      <w:r>
        <w:rPr>
          <w:bCs/>
          <w:b/>
        </w:rPr>
        <w:t xml:space="preserve">Auditor</w:t>
      </w:r>
      <w:r>
        <w:t xml:space="preserve"> </w:t>
      </w:r>
      <w:r>
        <w:t xml:space="preserve">lies in their ability to enhance corporate governance. In</w:t>
      </w:r>
      <w:r>
        <w:t xml:space="preserve"> </w:t>
      </w:r>
      <w:r>
        <w:rPr>
          <w:bCs/>
          <w:b/>
        </w:rPr>
        <w:t xml:space="preserve">Bangladesh Dhaka</w:t>
      </w:r>
      <w:r>
        <w:t xml:space="preserve">, where family-owned conglomerates play a significant role in the economy, the separation of ownership and management is often blurred. Here, the independent audit provides an objective assessment of management performance and financial health.</w:t>
      </w:r>
    </w:p>
    <w:p>
      <w:pPr>
        <w:pStyle w:val="BodyText"/>
      </w:pPr>
      <w:r>
        <w:rPr>
          <w:bCs/>
          <w:b/>
        </w:rPr>
        <w:t xml:space="preserve">Auditor</w:t>
      </w:r>
      <w:r>
        <w:t xml:space="preserve">s act as gatekeepers, identifying internal control weaknesses before they escalate into systemic failures. By providing reasonable assurance that financial statements are free from material misstatement, they build trust among stakeholders, including banks, investors, and government bodies. In</w:t>
      </w:r>
      <w:r>
        <w:t xml:space="preserve"> </w:t>
      </w:r>
      <w:r>
        <w:rPr>
          <w:bCs/>
          <w:b/>
        </w:rPr>
        <w:t xml:space="preserve">Bangladesh Dhaka</w:t>
      </w:r>
      <w:r>
        <w:t xml:space="preserve">, this trust is crucial for accessing credit facilities and international markets. Moreover, the audit report serves as a vital communication tool between management and the board of directors, facilitating informed decision-making.</w:t>
      </w:r>
    </w:p>
    <w:bookmarkEnd w:id="23"/>
    <w:bookmarkStart w:id="24" w:name="Xa5d78604ab4f30e6d3cd793713e0f26d0fffa90"/>
    <w:p>
      <w:pPr>
        <w:pStyle w:val="Heading2"/>
      </w:pPr>
      <w:r>
        <w:t xml:space="preserve">5. Technological Integration and Future Prospects</w:t>
      </w:r>
    </w:p>
    <w:p>
      <w:pPr>
        <w:pStyle w:val="FirstParagraph"/>
      </w:pPr>
      <w:r>
        <w:t xml:space="preserve">The future of auditing in</w:t>
      </w:r>
      <w:r>
        <w:t xml:space="preserve"> </w:t>
      </w:r>
      <w:r>
        <w:rPr>
          <w:bCs/>
          <w:b/>
        </w:rPr>
        <w:t xml:space="preserve">Bangladesh Dhaka</w:t>
      </w:r>
      <w:r>
        <w:t xml:space="preserve"> </w:t>
      </w:r>
      <w:r>
        <w:t xml:space="preserve">is inextricably linked to technology. The emergence of Artificial Intelligence (AI), Blockchain, and Big Data Analytics is reshaping the profession. For the modern</w:t>
      </w:r>
      <w:r>
        <w:t xml:space="preserve"> </w:t>
      </w:r>
      <w:r>
        <w:rPr>
          <w:bCs/>
          <w:b/>
        </w:rPr>
        <w:t xml:space="preserve">Auditor</w:t>
      </w:r>
      <w:r>
        <w:t xml:space="preserve">, proficiency in these technologies is no longer optional but essential. These tools allow for continuous auditing rather than periodic reviews, providing real-time insights into financial risks.</w:t>
      </w:r>
    </w:p>
    <w:p>
      <w:pPr>
        <w:pStyle w:val="BodyText"/>
      </w:pPr>
      <w:r>
        <w:t xml:space="preserve">In</w:t>
      </w:r>
      <w:r>
        <w:t xml:space="preserve"> </w:t>
      </w:r>
      <w:r>
        <w:rPr>
          <w:bCs/>
          <w:b/>
        </w:rPr>
        <w:t xml:space="preserve">Bangladesh Dhaka</w:t>
      </w:r>
      <w:r>
        <w:t xml:space="preserve">, there is a growing recognition of this need among top-tier audit firms. However, smaller firms often lag behind due to cost constraints and lack of training. To bridge this gap, professional bodies like ICAB must intensify their efforts in continuous professional development (CPD). Furthermore, collaboration with international audit giants can facilitate knowledge transfer and technology adoption within the local</w:t>
      </w:r>
      <w:r>
        <w:t xml:space="preserve"> </w:t>
      </w:r>
      <w:r>
        <w:rPr>
          <w:bCs/>
          <w:b/>
        </w:rPr>
        <w:t xml:space="preserve">Auditor</w:t>
      </w:r>
      <w:r>
        <w:t xml:space="preserve"> </w:t>
      </w:r>
      <w:r>
        <w:t xml:space="preserve">community.</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Bangladesh Dhaka</w:t>
      </w:r>
      <w:r>
        <w:t xml:space="preserve"> </w:t>
      </w:r>
      <w:r>
        <w:t xml:space="preserve">is fundamental to sustaining economic growth and maintaining financial integrity. While challenges related to technology, ethics, and infrastructure persist, the trajectory toward greater transparency is clear. By adhering to international standards and embracing technological innovation,</w:t>
      </w:r>
      <w:r>
        <w:t xml:space="preserve"> </w:t>
      </w:r>
      <w:r>
        <w:rPr>
          <w:bCs/>
          <w:b/>
        </w:rPr>
        <w:t xml:space="preserve">Auditor</w:t>
      </w:r>
      <w:r>
        <w:t xml:space="preserve">s can significantly contribute to the strengthening of corporate governance in</w:t>
      </w:r>
      <w:r>
        <w:t xml:space="preserve"> </w:t>
      </w:r>
      <w:r>
        <w:rPr>
          <w:bCs/>
          <w:b/>
        </w:rPr>
        <w:t xml:space="preserve">Bangladesh Dhaka</w:t>
      </w:r>
      <w:r>
        <w:t xml:space="preserve">.</w:t>
      </w:r>
    </w:p>
    <w:p>
      <w:pPr>
        <w:pStyle w:val="BodyText"/>
      </w:pPr>
      <w:r>
        <w:t xml:space="preserve">It is imperative that regulators, professional bodies, and audit firms work collaboratively to address current deficiencies. Strengthening the capacity of</w:t>
      </w:r>
      <w:r>
        <w:t xml:space="preserve"> </w:t>
      </w:r>
      <w:r>
        <w:rPr>
          <w:bCs/>
          <w:b/>
        </w:rPr>
        <w:t xml:space="preserve">Auditor</w:t>
      </w:r>
      <w:r>
        <w:t xml:space="preserve">s will not only enhance local market confidence but also position</w:t>
      </w:r>
      <w:r>
        <w:t xml:space="preserve"> </w:t>
      </w:r>
      <w:r>
        <w:rPr>
          <w:bCs/>
          <w:b/>
        </w:rPr>
        <w:t xml:space="preserve">Bangladesh Dhaka</w:t>
      </w:r>
      <w:r>
        <w:t xml:space="preserve"> </w:t>
      </w:r>
      <w:r>
        <w:t xml:space="preserve">as a more attractive destination for global investment. Ultimately, the professional integrity and technical competence of the</w:t>
      </w:r>
      <w:r>
        <w:t xml:space="preserve"> </w:t>
      </w:r>
      <w:r>
        <w:rPr>
          <w:bCs/>
          <w:b/>
        </w:rPr>
        <w:t xml:space="preserve">Auditor</w:t>
      </w:r>
      <w:r>
        <w:t xml:space="preserve"> </w:t>
      </w:r>
      <w:r>
        <w:t xml:space="preserve">remain the bedrock upon which trust in the financial systems of</w:t>
      </w:r>
      <w:r>
        <w:t xml:space="preserve"> </w:t>
      </w:r>
      <w:r>
        <w:rPr>
          <w:bCs/>
          <w:b/>
        </w:rPr>
        <w:t xml:space="preserve">Bangladesh Dhaka</w:t>
      </w:r>
      <w:r>
        <w:t xml:space="preserve"> </w:t>
      </w:r>
      <w:r>
        <w:t xml:space="preserve">is built.</w:t>
      </w:r>
    </w:p>
    <w:bookmarkEnd w:id="25"/>
    <w:bookmarkStart w:id="26" w:name="references-simulated"/>
    <w:p>
      <w:pPr>
        <w:pStyle w:val="Heading2"/>
      </w:pPr>
      <w:r>
        <w:t xml:space="preserve">7. References (Simulated)</w:t>
      </w:r>
    </w:p>
    <w:p>
      <w:pPr>
        <w:pStyle w:val="FirstParagraph"/>
      </w:pPr>
      <w:r>
        <w:rPr>
          <w:iCs/>
          <w:i/>
        </w:rPr>
        <w:t xml:space="preserve">Note: The following references are representative of typical sources used in such academic discourse regarding auditing standards and economic analysis.</w:t>
      </w:r>
    </w:p>
    <w:p>
      <w:pPr>
        <w:numPr>
          <w:ilvl w:val="0"/>
          <w:numId w:val="1001"/>
        </w:numPr>
        <w:pStyle w:val="Compact"/>
      </w:pPr>
      <w:r>
        <w:t xml:space="preserve">- Institute of Chartered Accountants of Bangladesh (ICAB). (2023). *Annual Report on Professional Standards*. Dhaka, Bangladesh.</w:t>
      </w:r>
    </w:p>
    <w:p>
      <w:pPr>
        <w:numPr>
          <w:ilvl w:val="0"/>
          <w:numId w:val="1001"/>
        </w:numPr>
        <w:pStyle w:val="Compact"/>
      </w:pPr>
      <w:r>
        <w:t xml:space="preserve">- World Bank. (2024). *Bangladesh Economic Update: Building Resilience*. Washington, DC.</w:t>
      </w:r>
    </w:p>
    <w:p>
      <w:pPr>
        <w:numPr>
          <w:ilvl w:val="0"/>
          <w:numId w:val="1001"/>
        </w:numPr>
        <w:pStyle w:val="Compact"/>
      </w:pPr>
      <w:r>
        <w:t xml:space="preserve">- International Federation of Accountants (IFAC). (2023). *Global Auditing Standards and Emerging Economies*.</w:t>
      </w:r>
    </w:p>
    <w:p>
      <w:pPr>
        <w:numPr>
          <w:ilvl w:val="0"/>
          <w:numId w:val="1001"/>
        </w:numPr>
        <w:pStyle w:val="Compact"/>
      </w:pPr>
      <w:r>
        <w:t xml:space="preserve">- Rahman, M., &amp; Hossain, K. (2022). "Corporate Governance Challenges in Dhaka: The Role of Independent Auditors." *Journal of South Asian Finance*, 15(3),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Analysis of the Auditing Landscape in Bangladesh, Dhaka: Enhancing Corporate Governance and Financial Transparency</dc:title>
  <dc:creator/>
  <cp:keywords/>
  <dcterms:created xsi:type="dcterms:W3CDTF">2026-07-29T13:46:53Z</dcterms:created>
  <dcterms:modified xsi:type="dcterms:W3CDTF">2026-07-29T13:46:53Z</dcterms:modified>
</cp:coreProperties>
</file>

<file path=docProps/custom.xml><?xml version="1.0" encoding="utf-8"?>
<Properties xmlns="http://schemas.openxmlformats.org/officeDocument/2006/custom-properties" xmlns:vt="http://schemas.openxmlformats.org/officeDocument/2006/docPropsVTypes"/>
</file>