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Strategic</w:t>
      </w:r>
      <w:r>
        <w:t xml:space="preserve"> </w:t>
      </w:r>
      <w:r>
        <w:t xml:space="preserve">Analysis</w:t>
      </w:r>
    </w:p>
    <w:bookmarkStart w:id="32" w:name="X1ef68ae54b1f62719e62b8d9eb9057271c0dbab"/>
    <w:p>
      <w:pPr>
        <w:pStyle w:val="Heading1"/>
      </w:pPr>
      <w:r>
        <w:t xml:space="preserve">The Role and Evolution of the Auditor in Belgium Brussels</w:t>
      </w:r>
    </w:p>
    <w:p>
      <w:pPr>
        <w:pStyle w:val="FirstParagraph"/>
      </w:pPr>
      <w:r>
        <w:rPr>
          <w:bCs/>
          <w:b/>
        </w:rPr>
        <w:t xml:space="preserve">Abstract:</w:t>
      </w:r>
      <w:r>
        <w:t xml:space="preserve"> </w:t>
      </w:r>
      <w:r>
        <w:t xml:space="preserve">This research paper examines the critical function of the Auditor within the unique regulatory and economic landscape of Belgium Brussels. As a global hub for European institutions, this jurisdiction presents distinct challenges regarding compliance, corporate governance, and stakeholder trust. The analysis explores the legal framework governing Auditors in Belgium Brussels, highlighting specific statutory requirements under Belgian Company Law and International Standards on Auditing (ISA). Furthermore it investigates the impact of digitalization and sustainability reporting on auditing practices in this metropolitan area.</w:t>
      </w:r>
    </w:p>
    <w:bookmarkStart w:id="20" w:name="introduction"/>
    <w:p>
      <w:pPr>
        <w:pStyle w:val="Heading2"/>
      </w:pPr>
      <w:r>
        <w:t xml:space="preserve">1. Introduction</w:t>
      </w:r>
    </w:p>
    <w:p>
      <w:pPr>
        <w:pStyle w:val="FirstParagraph"/>
      </w:pPr>
      <w:r>
        <w:t xml:space="preserve">In the complex ecosystem of modern finance, the Auditor serves as a cornerstone of market integrity. In Belgium Brussels, a city characterized by its high density of multinational corporations, startups, and European Union institutions the role extends beyond mere statutory compliance. The Auditor in Belgium Brussels is not only a verifier of financial accuracy but also a guardian of public interest in one of Europe’s most politically sensitive economic zones.</w:t>
      </w:r>
    </w:p>
    <w:p>
      <w:pPr>
        <w:pStyle w:val="BodyText"/>
      </w:pPr>
      <w:r>
        <w:t xml:space="preserve">This document outlines the structural, legal, and operational dimensions of auditing in this region. It argues that the specific geopolitical status Brussels holds necessitates an auditor who possesses specialized knowledge in cross-border regulations, EU compliance standards, and local Belgian fiscal codes. The integrity of financial reporting in Belgium Brussels is paramount for maintaining investor confidence both locally and internationally.</w:t>
      </w:r>
    </w:p>
    <w:bookmarkEnd w:id="20"/>
    <w:bookmarkStart w:id="22" w:name="regulatory-framework-governing-auditors"/>
    <w:p>
      <w:pPr>
        <w:pStyle w:val="Heading2"/>
      </w:pPr>
      <w:r>
        <w:t xml:space="preserve">2. Regulatory Framework Governing Auditors</w:t>
      </w:r>
    </w:p>
    <w:p>
      <w:pPr>
        <w:pStyle w:val="FirstParagraph"/>
      </w:pPr>
      <w:r>
        <w:t xml:space="preserve">The practice of auditing in Belgium Brussels is strictly regulated by national legislation that aligns with European Union directives. The primary legal basis for the appointment and duties of an Auditor is derived from the Belgian Code of Companies and Associations (CCA). This code mandates that certain entities, particularly large companies and those listed on stock exchanges, must undergo a statutory audit.</w:t>
      </w:r>
    </w:p>
    <w:bookmarkStart w:id="21" w:name="statutory-requirements"/>
    <w:p>
      <w:pPr>
        <w:pStyle w:val="Heading3"/>
      </w:pPr>
      <w:r>
        <w:t xml:space="preserve">2.1 Statutory Requirements</w:t>
      </w:r>
    </w:p>
    <w:p>
      <w:pPr>
        <w:pStyle w:val="FirstParagraph"/>
      </w:pPr>
      <w:r>
        <w:t xml:space="preserve">In Belgium Brussels, the threshold for mandatory audits is defined by balance sheet totals, net turnover figures, and average annual number of employees. For an Auditor to practice legally within this jurisdiction they must be registered with the College of Commissioners (College des Commissaires d'Entreprises / De Commissarissen van Vennootschappen). This professional body ensures that all Auditors meet rigorous educational and experience criteria.</w:t>
      </w:r>
    </w:p>
    <w:p>
      <w:pPr>
        <w:pStyle w:val="BodyText"/>
      </w:pPr>
      <w:r>
        <w:t xml:space="preserve">Furthermore, Auditors in Belgium Brussels are required to adhere to the International Standards on Auditing (ISAs) as adopted by the European Union. This harmonization is crucial because many firms operating in Brussels deal with stakeholders across multiple jurisdictions. The Auditor must therefore demonstrate proficiency not just in local Belgian tax law but also in international accounting principles.</w:t>
      </w:r>
    </w:p>
    <w:bookmarkEnd w:id="21"/>
    <w:bookmarkEnd w:id="22"/>
    <w:bookmarkStart w:id="25" w:name="Xfcbf451eaadd0df288660184c923e9e3d73f74a"/>
    <w:p>
      <w:pPr>
        <w:pStyle w:val="Heading2"/>
      </w:pPr>
      <w:r>
        <w:t xml:space="preserve">3. Specific Challenges for the Auditor in Belgium Brussels</w:t>
      </w:r>
    </w:p>
    <w:p>
      <w:pPr>
        <w:pStyle w:val="FirstParagraph"/>
      </w:pPr>
      <w:r>
        <w:t xml:space="preserve">The geographical and political context of Belgium Brussels introduces unique variables that distinguish it from other financial hubs like Luxembourg or Amsterdam. The concentration of EU institutions, embassies, and international NGOs creates a specific demand for Auditors who understand public sector accounting alongside private sector corporate governance.</w:t>
      </w:r>
    </w:p>
    <w:bookmarkStart w:id="23" w:name="complexity-of-corporate-structures"/>
    <w:p>
      <w:pPr>
        <w:pStyle w:val="Heading3"/>
      </w:pPr>
      <w:r>
        <w:t xml:space="preserve">3.1 Complexity of Corporate Structures</w:t>
      </w:r>
    </w:p>
    <w:p>
      <w:pPr>
        <w:pStyle w:val="FirstParagraph"/>
      </w:pPr>
      <w:r>
        <w:t xml:space="preserve">Many companies based in Belgium Brussels operate with complex holding structures due to favorable tax treaties and strategic location advantages. For the Auditor, this means navigating intricate group consolidations and transfer pricing documentation. The auditor must scrutinize whether inter-company transactions comply with the arm's length principle, a task that requires deep analytical skills and robust evidence gathering.</w:t>
      </w:r>
    </w:p>
    <w:bookmarkEnd w:id="23"/>
    <w:bookmarkStart w:id="24" w:name="X5de6cf76a9ab65c19a7776244ce20ee775b290e"/>
    <w:p>
      <w:pPr>
        <w:pStyle w:val="Heading3"/>
      </w:pPr>
      <w:r>
        <w:t xml:space="preserve">3.2 Regulatory Scrutiny and Anti-Money Laundering (AML)</w:t>
      </w:r>
    </w:p>
    <w:p>
      <w:pPr>
        <w:pStyle w:val="FirstParagraph"/>
      </w:pPr>
      <w:r>
        <w:t xml:space="preserve">Auditors in Belgium Brussels are also key players in the fight against money laundering. Under Belgian law, Auditors are subject to stringent anti-money laundering obligations. They must perform due diligence on their clients, report suspicious transactions to the Financial Intelligence Processing Unit (CTIF-CFI), and undergo regular inspections by oversight bodies. This dual role of financial verifier and compliance gatekeeper increases the liability and responsibility associated with the position.</w:t>
      </w:r>
    </w:p>
    <w:bookmarkEnd w:id="24"/>
    <w:bookmarkEnd w:id="25"/>
    <w:bookmarkStart w:id="28" w:name="the-impact-of-digitalization"/>
    <w:p>
      <w:pPr>
        <w:pStyle w:val="Heading2"/>
      </w:pPr>
      <w:r>
        <w:t xml:space="preserve">4. The Impact of Digitalization</w:t>
      </w:r>
    </w:p>
    <w:p>
      <w:pPr>
        <w:pStyle w:val="FirstParagraph"/>
      </w:pPr>
      <w:r>
        <w:t xml:space="preserve">The traditional image of the Auditor manually reviewing ledgers is rapidly becoming obsolete, particularly in advanced markets like Belgium Brussels. Digital transformation has reshaped how Auditors collect data, analyze risks, and form opinions on financial statements.</w:t>
      </w:r>
    </w:p>
    <w:bookmarkStart w:id="26" w:name="data-analytics-and-ai"/>
    <w:p>
      <w:pPr>
        <w:pStyle w:val="Heading3"/>
      </w:pPr>
      <w:r>
        <w:t xml:space="preserve">4.1 Data Analytics and AI</w:t>
      </w:r>
    </w:p>
    <w:p>
      <w:pPr>
        <w:pStyle w:val="FirstParagraph"/>
      </w:pPr>
      <w:r>
        <w:t xml:space="preserve">Auditing firms operating in Belgium Brussels are increasingly adopting data analytics tools. These technologies allow for 100% population testing rather than sample-based auditing, thereby increasing the detection of anomalies and fraud. Artificial Intelligence (AI) algorithms can process vast amounts of transactional data to identify patterns indicative of irregularities. For the modern Auditor, proficiency in these digital tools is no longer optional but essential.</w:t>
      </w:r>
    </w:p>
    <w:bookmarkEnd w:id="26"/>
    <w:bookmarkStart w:id="27" w:name="continuous-auditing"/>
    <w:p>
      <w:pPr>
        <w:pStyle w:val="Heading3"/>
      </w:pPr>
      <w:r>
        <w:t xml:space="preserve">4.2 Continuous Auditing</w:t>
      </w:r>
    </w:p>
    <w:p>
      <w:pPr>
        <w:pStyle w:val="FirstParagraph"/>
      </w:pPr>
      <w:r>
        <w:t xml:space="preserve">In response to the need for real-time assurance, some organizations in Belgium Brussels are moving towards continuous auditing models. This shift requires Auditors to maintain ongoing connectivity with client systems, providing real-time feedback on financial health. This evolution demands a higher degree of technical integration and cybersecurity awareness from the Auditor.</w:t>
      </w:r>
    </w:p>
    <w:bookmarkEnd w:id="27"/>
    <w:bookmarkEnd w:id="28"/>
    <w:bookmarkStart w:id="29" w:name="sustainability-and-esg-reporting"/>
    <w:p>
      <w:pPr>
        <w:pStyle w:val="Heading2"/>
      </w:pPr>
      <w:r>
        <w:t xml:space="preserve">5. Sustainability and ESG Reporting</w:t>
      </w:r>
    </w:p>
    <w:p>
      <w:pPr>
        <w:pStyle w:val="FirstParagraph"/>
      </w:pPr>
      <w:r>
        <w:t xml:space="preserve">A growing trend impacting the profession globally is the rise of Environmental, Social, and Governance (ESG) reporting. In Belgium Brussels this trend is amplified by strong EU regulations such as the Corporate Sustainability Reporting Directive (CSRD). Companies listed in Belgium Brussels are now required to disclose non-financial performance data.</w:t>
      </w:r>
    </w:p>
    <w:p>
      <w:pPr>
        <w:pStyle w:val="BodyText"/>
      </w:pPr>
      <w:r>
        <w:t xml:space="preserve">This expansion of scope means that the Auditor’s role is broadening beyond financial statements to include assurance on sustainability reports. Auditors must develop expertise in sustainability metrics and verification standards. The ability to provide limited or reasonable assurance on ESG data will become a key differentiator for Auditors operating in this competitive market.</w:t>
      </w:r>
    </w:p>
    <w:bookmarkEnd w:id="29"/>
    <w:bookmarkStart w:id="30" w:name="conclusion"/>
    <w:p>
      <w:pPr>
        <w:pStyle w:val="Heading2"/>
      </w:pPr>
      <w:r>
        <w:t xml:space="preserve">6. Conclusion</w:t>
      </w:r>
    </w:p>
    <w:p>
      <w:pPr>
        <w:pStyle w:val="FirstParagraph"/>
      </w:pPr>
      <w:r>
        <w:t xml:space="preserve">The Auditor in Belgium Brussels occupies a pivotal position within the region's economic infrastructure. Far from being a passive reviewer of numbers, the modern Auditor is an active participant in ensuring corporate transparency, regulatory compliance, and sustainable business practices. The unique combination of Belgian legal frameworks and EU-level expectations creates a dynamic environment that requires Auditors to be adaptable, technically proficient, and ethically rigorous.</w:t>
      </w:r>
    </w:p>
    <w:p>
      <w:pPr>
        <w:pStyle w:val="BodyText"/>
      </w:pPr>
      <w:r>
        <w:t xml:space="preserve">As we look to the future the profession will continue to evolve in response to technological advancements and changing stakeholder demands. For firms operating in Belgium Brussels, investing in auditor training and digital infrastructure is not merely a strategic choice but a necessity for long-term viability. The Auditor remains an indispensable pillar of trust, ensuring that the financial narratives presented by companies accurately reflect their economic reality.</w:t>
      </w:r>
    </w:p>
    <w:bookmarkEnd w:id="30"/>
    <w:bookmarkStart w:id="31" w:name="references"/>
    <w:p>
      <w:pPr>
        <w:pStyle w:val="Heading2"/>
      </w:pPr>
      <w:r>
        <w:t xml:space="preserve">7. References</w:t>
      </w:r>
    </w:p>
    <w:p>
      <w:pPr>
        <w:numPr>
          <w:ilvl w:val="0"/>
          <w:numId w:val="1001"/>
        </w:numPr>
        <w:pStyle w:val="Compact"/>
      </w:pPr>
      <w:r>
        <w:t xml:space="preserve">College of Commissioners (CCE). (2023). Annual Report on Auditing Activities in Belgium.</w:t>
      </w:r>
    </w:p>
    <w:p>
      <w:pPr>
        <w:numPr>
          <w:ilvl w:val="0"/>
          <w:numId w:val="1001"/>
        </w:numPr>
        <w:pStyle w:val="Compact"/>
      </w:pPr>
      <w:r>
        <w:t xml:space="preserve">European Union. (Directive 2014/56/EU) Directive on statutory audits.</w:t>
      </w:r>
    </w:p>
    <w:p>
      <w:pPr>
        <w:numPr>
          <w:ilvl w:val="0"/>
          <w:numId w:val="1001"/>
        </w:numPr>
        <w:pStyle w:val="Compact"/>
      </w:pPr>
      <w:r>
        <w:t xml:space="preserve">Belgian Code of Companies and Associations. Title XV: The Statutory Audit.</w:t>
      </w:r>
    </w:p>
    <w:p>
      <w:pPr>
        <w:numPr>
          <w:ilvl w:val="0"/>
          <w:numId w:val="1001"/>
        </w:numPr>
        <w:pStyle w:val="Compact"/>
      </w:pPr>
      <w:r>
        <w:t xml:space="preserve">Institute of Internal Auditors Belgium Chapter. (2024). Trends in Internal and External Auditing in Brussels.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Belgium Brussels: A Strategic Analysis</dc:title>
  <dc:creator/>
  <dc:language>en</dc:language>
  <cp:keywords/>
  <dcterms:created xsi:type="dcterms:W3CDTF">2026-07-29T15:28:23Z</dcterms:created>
  <dcterms:modified xsi:type="dcterms:W3CDTF">2026-07-29T15:28:23Z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