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p>
    <w:bookmarkStart w:id="26" w:name="X4ae53ff8c8a9353ce21757e115a722f7853d8af"/>
    <w:p>
      <w:pPr>
        <w:pStyle w:val="Heading1"/>
      </w:pPr>
      <w:r>
        <w:t xml:space="preserve">The Role and Evolution of the Auditor in Canada Toronto</w:t>
      </w:r>
    </w:p>
    <w:p>
      <w:pPr>
        <w:pStyle w:val="FirstParagraph"/>
      </w:pPr>
      <w:r>
        <w:rPr>
          <w:bCs/>
          <w:b/>
        </w:rPr>
        <w:t xml:space="preserve">Abstract:</w:t>
      </w:r>
      <w:r>
        <w:br/>
      </w:r>
      <w:r>
        <w:br/>
      </w:r>
      <w:r>
        <w:t xml:space="preserve">This research paper examines the critical function of the auditor within the dynamic economic landscape of Canada, with a specific focus on its operational hub, Toronto. As one of North America’s leading financial centers, Toronto presents unique challenges and opportunities for auditing professionals. This document explores the regulatory frameworks governing auditors in this jurisdiction, including Canadian Auditing Standards (CAS) and regulations set by Chartered Professional Accountants (CPA Canada). Furthermore, it analyzes the impact of technological advancements on traditional auditing methodologies in Toronto’s corporate sector. The study concludes that while regulatory compliance remains paramount, the modern auditor in Toronto must evolve into a strategic advisor capable of navigating complex financial ecosystems and leveraging data analytics for enhanced assurance.</w:t>
      </w:r>
    </w:p>
    <w:bookmarkStart w:id="20" w:name="introduction"/>
    <w:p>
      <w:pPr>
        <w:pStyle w:val="Heading2"/>
      </w:pPr>
      <w:r>
        <w:t xml:space="preserve">1. Introduction</w:t>
      </w:r>
    </w:p>
    <w:p>
      <w:pPr>
        <w:pStyle w:val="FirstParagraph"/>
      </w:pPr>
      <w:r>
        <w:t xml:space="preserve">The integrity of financial reporting is the cornerstone of any robust economy. In this context, the auditor serves as an independent third party whose primary mandate is to provide reasonable assurance that financial statements are free from material misstatement, whether due to fraud or error. In Canada Toronto, a city characterized by its status as the headquarters for nearly all five major Canadian banks and a thriving fintech sector, the role of the auditor is not merely procedural but profoundly strategic. The concentration of capital markets in this region demands rigorous oversight, making the presence of highly skilled auditors essential for maintaining investor confidence.</w:t>
      </w:r>
    </w:p>
    <w:p>
      <w:pPr>
        <w:pStyle w:val="BodyText"/>
      </w:pPr>
      <w:r>
        <w:t xml:space="preserve">This paper aims to dissect the multifaceted role of the auditor within Canada Toronto. It will delve into the specific regulatory environment that governs these professionals, analyze how local industry characteristics influence auditing practices, and discuss future trends driven by digital transformation. Understanding these dynamics is crucial for stakeholders ranging from regulatory bodies to corporate boards seeking to ensure transparency and accountability in their financial disclosures.</w:t>
      </w:r>
    </w:p>
    <w:bookmarkEnd w:id="20"/>
    <w:bookmarkStart w:id="21" w:name="regulatory-framework-in-canada-toronto"/>
    <w:p>
      <w:pPr>
        <w:pStyle w:val="Heading2"/>
      </w:pPr>
      <w:r>
        <w:t xml:space="preserve">2. Regulatory Framework in Canada Toronto</w:t>
      </w:r>
    </w:p>
    <w:p>
      <w:pPr>
        <w:pStyle w:val="FirstParagraph"/>
      </w:pPr>
      <w:r>
        <w:t xml:space="preserve">The practice of auditing in Canada, including the province of Ontario where Toronto is located, is strictly regulated to ensure public trust. Historically, the profession was divided among three designations: Chartered Accountants (CA), Certified General Accountants (CGA), and Certified Management Accountants (CMA). However, a significant milestone occurred with the unification of these three bodies into a single designation: Chartered Professional Accountant (CPA). In Canada Toronto, this transition has streamlined the regulatory landscape, ensuring that all practicing auditors adhere to a unified set of ethical standards and competency requirements established by CPA Ontario.</w:t>
      </w:r>
    </w:p>
    <w:p>
      <w:pPr>
        <w:pStyle w:val="BodyText"/>
      </w:pPr>
      <w:r>
        <w:t xml:space="preserve">Auditors in Canada must comply with Canadian Auditing Standards (CAS), which are largely converged with International Standards on Auditing (ISA). These standards provide the framework for planning, performing, and reporting audit engagements. For firms operating in Toronto’s high-stakes corporate environment, adherence to CAS is not optional; it is a legal and professional obligation. Additionally, auditors of public interest entities must adhere to stricter independence requirements overseen by the Auditing and Assurance Standards Board (AASB). This regulatory rigor ensures that the audit opinion provided holds weight with regulators such as the Ontario Securities Commission (OSC) and federal bodies.</w:t>
      </w:r>
    </w:p>
    <w:bookmarkEnd w:id="21"/>
    <w:bookmarkStart w:id="22" w:name="Xd73b7aba27be680f9f89dce35140ee06facacd2"/>
    <w:p>
      <w:pPr>
        <w:pStyle w:val="Heading2"/>
      </w:pPr>
      <w:r>
        <w:t xml:space="preserve">3. The Auditor’s Role in Toronto’s Financial Ecosystem</w:t>
      </w:r>
    </w:p>
    <w:p>
      <w:pPr>
        <w:pStyle w:val="FirstParagraph"/>
      </w:pPr>
      <w:r>
        <w:t xml:space="preserve">Toronto serves as the financial capital of Canada, hosting a dense concentration of multinational corporations, financial institutions, and emerging technology firms. Consequently, the auditor in this region faces a diverse array of clients with varying risk profiles. For large banks and insurance companies headquartered in Toronto’s Financial District, the auditor’s role extends beyond historical verification to include rigorous stress-testing analysis and compliance with anti-money laundering (AML) regulations. The complexity of these institutions requires auditors to possess specialized knowledge in financial instruments, risk management frameworks, and cybersecurity protocols.</w:t>
      </w:r>
    </w:p>
    <w:p>
      <w:pPr>
        <w:pStyle w:val="BodyText"/>
      </w:pPr>
      <w:r>
        <w:t xml:space="preserve">Furthermore, the audit process in Canada Toronto has become increasingly focused on environmental, social, and governance (ESG) reporting. As global investors place greater emphasis on sustainability, Toronto-based companies are under pressure to disclose their carbon footprints and social impact metrics. Auditors are now tasked with providing assurance on these non-financial statements as well. This expansion of the audit scope requires a multidisciplinary approach, combining traditional accounting skills with expertise in environmental science and regulatory law. Thus, the modern auditor in Toronto acts as a bridge between financial performance and broader societal responsibilities.</w:t>
      </w:r>
    </w:p>
    <w:bookmarkEnd w:id="22"/>
    <w:bookmarkStart w:id="23" w:name="Xf815b0714f6f4375798822bbe4346d29eff0318"/>
    <w:p>
      <w:pPr>
        <w:pStyle w:val="Heading2"/>
      </w:pPr>
      <w:r>
        <w:t xml:space="preserve">4. Technological Disruption and Data Analytics</w:t>
      </w:r>
    </w:p>
    <w:p>
      <w:pPr>
        <w:pStyle w:val="FirstParagraph"/>
      </w:pPr>
      <w:r>
        <w:t xml:space="preserve">The digital revolution has profoundly impacted the auditing profession across Canada Toronto. Traditional manual sampling methods are being replaced by data analytics techniques that allow auditors to examine 100% of a client’s transaction population rather than relying on small samples. In Toronto’s tech-forward business environment, firms are adopting artificial intelligence (AI) and machine learning algorithms to detect anomalies and predict potential areas of risk. This shift enhances the quality of assurance by identifying subtle patterns that human auditors might overlook.</w:t>
      </w:r>
    </w:p>
    <w:p>
      <w:pPr>
        <w:pStyle w:val="BodyText"/>
      </w:pPr>
      <w:r>
        <w:t xml:space="preserve">However, this technological integration presents challenges regarding data privacy and security. Auditors must navigate complex cyber-risk assessments to ensure that client data is handled securely during the audit process. Moreover, there is a growing need for auditors to understand blockchain technology and smart contracts, particularly as more Toronto-based companies explore decentralized finance (DeFi). The ability to verify transactions on a blockchain ledger represents a new frontier in assurance services. Consequently, continuing professional education (CPE) in Canada has shifted towards emphasizing technical literacy alongside traditional accounting principles.</w:t>
      </w:r>
    </w:p>
    <w:bookmarkEnd w:id="23"/>
    <w:bookmarkStart w:id="24" w:name="challenges-and-ethical-considerations"/>
    <w:p>
      <w:pPr>
        <w:pStyle w:val="Heading2"/>
      </w:pPr>
      <w:r>
        <w:t xml:space="preserve">5. Challenges and Ethical Considerations</w:t>
      </w:r>
    </w:p>
    <w:p>
      <w:pPr>
        <w:pStyle w:val="FirstParagraph"/>
      </w:pPr>
      <w:r>
        <w:t xml:space="preserve">Despite advancements in regulation and technology, auditors in Canada Toronto face persistent challenges related to independence and ethical conduct. The pressure from corporate clients to maintain profitable relationships can sometimes create conflicts of interest, particularly when advisory services are provided alongside audit functions. To mitigate this risk, strict separation between audit and non-audit services is enforced for public interest entities. Auditors must exercise professional skepticism, remaining vigilant against management bias or fraud indicators without assuming a detective role exclusively reserved for law enforcement.</w:t>
      </w:r>
    </w:p>
    <w:p>
      <w:pPr>
        <w:pStyle w:val="BodyText"/>
      </w:pPr>
      <w:r>
        <w:t xml:space="preserve">Additionally, the global nature of Toronto’s economy means that audits often involve multinational supply chains. This complexity requires auditors to coordinate with foreign counterparts and navigate differing legal jurisdictions. Ensuring consistent application of Canadian Auditing Standards across borders remains a significant operational hurdle. Professional bodies in Canada continue to emphasize ethical leadership and integrity as core competencies, recognizing that technical skill alone is insufficient without a strong moral compass.</w:t>
      </w:r>
    </w:p>
    <w:bookmarkEnd w:id="24"/>
    <w:bookmarkStart w:id="25" w:name="conclusion"/>
    <w:p>
      <w:pPr>
        <w:pStyle w:val="Heading2"/>
      </w:pPr>
      <w:r>
        <w:t xml:space="preserve">6. Conclusion</w:t>
      </w:r>
    </w:p>
    <w:p>
      <w:pPr>
        <w:pStyle w:val="FirstParagraph"/>
      </w:pPr>
      <w:r>
        <w:t xml:space="preserve">In conclusion, the auditor in Canada Toronto plays an indispensable role in maintaining the integrity of financial markets and protecting public interest. The convergence of professional designations into CPA has strengthened regulatory oversight, while adherence to Canadian Auditing Standards ensures consistency and quality. As Toronto continues to evolve as a global financial hub, the scope of auditing has expanded from traditional financial statement verification to encompass ESG assurance, cybersecurity risk assessment, and technological innovation.</w:t>
      </w:r>
    </w:p>
    <w:p>
      <w:pPr>
        <w:pStyle w:val="BodyText"/>
      </w:pPr>
      <w:r>
        <w:t xml:space="preserve">The future of the audit profession in this region depends on its ability to adapt. Auditors must embrace data analytics and emerging technologies while upholding the highest ethical standards. By doing so, they will not only fulfill their statutory obligations but also add significant value to their clients and stakeholders. For Canada Toronto, a robust auditing infrastructure is vital for sustaining economic growth and global competitiveness, making the continued development of audit expertise a priority for all relevant parties involved in the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Canada Toronto</dc:title>
  <dc:creator/>
  <dc:language>en</dc:language>
  <cp:keywords/>
  <dcterms:created xsi:type="dcterms:W3CDTF">2026-07-29T03:32:46Z</dcterms:created>
  <dcterms:modified xsi:type="dcterms:W3CDTF">2026-07-29T03:32:46Z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