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30" w:name="X26422603bbdcff2459b8fdf3c7cd117f037062d"/>
    <w:p>
      <w:pPr>
        <w:pStyle w:val="Heading1"/>
      </w:pPr>
      <w:r>
        <w:t xml:space="preserve">The Role and Evolution of the Auditor in the Economic Landscape of Colombia Bogotá</w:t>
      </w:r>
    </w:p>
    <w:p>
      <w:pPr>
        <w:pStyle w:val="FirstParagraph"/>
      </w:pPr>
      <w:r>
        <w:rPr>
          <w:bCs/>
          <w:b/>
        </w:rPr>
        <w:t xml:space="preserve">Abstract:</w:t>
      </w:r>
    </w:p>
    <w:p>
      <w:pPr>
        <w:pStyle w:val="BodyText"/>
      </w:pPr>
      <w:r>
        <w:t xml:space="preserve">This research paper examines the critical function of the auditor within the specific economic, legal, and social context of Colombia Bogotá. As a growing financial hub in Latin America, Colombia has seen significant regulatory reforms aimed at enhancing transparency and corporate governance. This document explores how the profession of auditing has adapted to these changes, focusing on compliance with international standards such as NIA (Normas Internacionales de Auditoría), the influence of local entities like the Consejo Técnico de la Contaduría Pública (CTCP), and the unique challenges faced by auditors operating in Bogotá’s diverse market. The paper argues that the modern auditor in Colombia is no longer just a compliance officer but a strategic partner essential for maintaining investor confidence and economic stability.</w:t>
      </w:r>
    </w:p>
    <w:p>
      <w:pPr>
        <w:pStyle w:val="BodyText"/>
      </w:pPr>
      <w:r>
        <w:rPr>
          <w:bCs/>
          <w:b/>
        </w:rPr>
        <w:t xml:space="preserve">Keywords:</w:t>
      </w:r>
      <w:r>
        <w:t xml:space="preserve"> </w:t>
      </w:r>
      <w:r>
        <w:t xml:space="preserve">Auditor, Colombia, Bogotá, Corporate Governance, NIA-PC, Financial Transparency.</w:t>
      </w:r>
    </w:p>
    <w:bookmarkStart w:id="20" w:name="i.-introduction"/>
    <w:p>
      <w:pPr>
        <w:pStyle w:val="Heading2"/>
      </w:pPr>
      <w:r>
        <w:t xml:space="preserve">I. Introduction</w:t>
      </w:r>
    </w:p>
    <w:p>
      <w:pPr>
        <w:pStyle w:val="FirstParagraph"/>
      </w:pPr>
      <w:r>
        <w:t xml:space="preserve">In the complex tapestry of modern global finance, the integrity of financial reporting stands as a cornerstone for market stability. Nowhere is this more evident than in Colombia Bogotá, a city that has transformed over the last two decades from an economy heavily reliant on commodities to a diversified hub for technology, services, and regional headquarters. At the heart of this transformation lies the profession of auditing. The auditor serves as the independent eye of the market, ensuring that financial statements reflect reality accurately.</w:t>
      </w:r>
    </w:p>
    <w:p>
      <w:pPr>
        <w:pStyle w:val="BodyText"/>
      </w:pPr>
      <w:r>
        <w:t xml:space="preserve">In Colombia Bogotá specifically, where foreign direct investment is increasingly targeted at multinational corporations seeking access to Latin American markets, the demand for high-quality audit services has skyrocketed. This research paper aims to delineate the scope of work for an auditor operating in this jurisdiction, highlighting the legal frameworks they must navigate and their broader societal impact.</w:t>
      </w:r>
    </w:p>
    <w:bookmarkEnd w:id="20"/>
    <w:bookmarkStart w:id="21" w:name="Xff210023719e0fc915f06c5bfd6eb81c11db36a"/>
    <w:p>
      <w:pPr>
        <w:pStyle w:val="Heading2"/>
      </w:pPr>
      <w:r>
        <w:t xml:space="preserve">II. The Regulatory Framework Governing Auditors in Colombia</w:t>
      </w:r>
    </w:p>
    <w:p>
      <w:pPr>
        <w:pStyle w:val="FirstParagraph"/>
      </w:pPr>
      <w:r>
        <w:t xml:space="preserve">To understand the role of any Auditor in Colombia Bogotá, one must first appreciate the rigorous regulatory environment. Unlike jurisdictions with more laissez-faire approaches, Colombian auditing is heavily regulated to protect stakeholders. The primary body overseeing this profession is the Consejo Técnico de la Contaduría Pública (CTCP). This entity establishes the ethical and technical standards that auditors must adhere to.</w:t>
      </w:r>
    </w:p>
    <w:p>
      <w:pPr>
        <w:pStyle w:val="BodyText"/>
      </w:pPr>
      <w:r>
        <w:t xml:space="preserve">A crucial aspect of the auditor's duty in Bogotá is compliance with the Normas Internacionales de Auditoría (NIA) or International Standards on Auditing (ISA). Colombia has largely converged its local standards with these international benchmarks, ensuring that an audit performed in Bogotá meets global expectations. This harmonization is vital for companies seeking listing on the Bolsa de Valores de Colombia (CVC) or attracting foreign capital. The auditor must therefore possess not only technical knowledge of Colombian tax laws and commercial codes but also a deep understanding of international reporting standards.</w:t>
      </w:r>
    </w:p>
    <w:bookmarkEnd w:id="21"/>
    <w:bookmarkStart w:id="25" w:name="iii.-scope-of-work-and-responsibilities"/>
    <w:p>
      <w:pPr>
        <w:pStyle w:val="Heading2"/>
      </w:pPr>
      <w:r>
        <w:t xml:space="preserve">III. Scope of Work and Responsibilities</w:t>
      </w:r>
    </w:p>
    <w:p>
      <w:pPr>
        <w:pStyle w:val="FirstParagraph"/>
      </w:pPr>
      <w:r>
        <w:t xml:space="preserve">The mandate of an Auditor in Colombia Bogotá extends beyond the traditional verification of balances. While verifying the accuracy of financial statements remains the core task, modern auditors are increasingly required to assess internal controls, risk management frameworks, and compliance with anti-money laundering (AML) regulations.</w:t>
      </w:r>
    </w:p>
    <w:bookmarkStart w:id="22" w:name="a.-external-auditing"/>
    <w:p>
      <w:pPr>
        <w:pStyle w:val="Heading3"/>
      </w:pPr>
      <w:r>
        <w:t xml:space="preserve">A. External Auditing</w:t>
      </w:r>
    </w:p>
    <w:p>
      <w:pPr>
        <w:pStyle w:val="FirstParagraph"/>
      </w:pPr>
      <w:r>
        <w:t xml:space="preserve">In the external domain, auditors provide an independent opinion on whether financial statements present fairly the financial position of a company. In Bogotá’s corporate sector, this is particularly important for large enterprises and public interest entities (PIEs) as defined by Colombian law. These audits are mandatory and must be conducted by certified accounting firms registered with the Superintendencia de Sociedades.</w:t>
      </w:r>
    </w:p>
    <w:bookmarkEnd w:id="22"/>
    <w:bookmarkStart w:id="23" w:name="b.-internal-auditing"/>
    <w:p>
      <w:pPr>
        <w:pStyle w:val="Heading3"/>
      </w:pPr>
      <w:r>
        <w:t xml:space="preserve">B. Internal Auditing</w:t>
      </w:r>
    </w:p>
    <w:p>
      <w:pPr>
        <w:pStyle w:val="FirstParagraph"/>
      </w:pPr>
      <w:r>
        <w:t xml:space="preserve">Concurrently, internal auditors within companies in Colombia Bogotá play a pivotal role in operational efficiency. They act as consultants to management, identifying inefficiencies and potential fraud risks before they escalate. Given the historical challenges with corruption in various sectors of the Colombian economy, the internal auditor’s role as a whistleblower and ethical guardian has gained significant prominence.</w:t>
      </w:r>
    </w:p>
    <w:bookmarkEnd w:id="23"/>
    <w:bookmarkStart w:id="24" w:name="c.-forensic-auditing"/>
    <w:p>
      <w:pPr>
        <w:pStyle w:val="Heading3"/>
      </w:pPr>
      <w:r>
        <w:t xml:space="preserve">C. Forensic Auditing</w:t>
      </w:r>
    </w:p>
    <w:p>
      <w:pPr>
        <w:pStyle w:val="FirstParagraph"/>
      </w:pPr>
      <w:r>
        <w:t xml:space="preserve">With increased legal scrutiny, forensic auditing has emerged as a specialized niche for auditors in Bogotá. These professionals investigate financial crimes such as embezzlement, asset misappropriation, and bribery. Their work often involves litigation support and expert witness testimony in Colombian courts.</w:t>
      </w:r>
    </w:p>
    <w:bookmarkEnd w:id="24"/>
    <w:bookmarkEnd w:id="25"/>
    <w:bookmarkStart w:id="26" w:name="X3f121470b34ab8f0d28015071fd3029fe840bc8"/>
    <w:p>
      <w:pPr>
        <w:pStyle w:val="Heading2"/>
      </w:pPr>
      <w:r>
        <w:t xml:space="preserve">IV. Challenges Facing Auditors in the Local Context</w:t>
      </w:r>
    </w:p>
    <w:p>
      <w:pPr>
        <w:pStyle w:val="FirstParagraph"/>
      </w:pPr>
      <w:r>
        <w:t xml:space="preserve">Despite the robust framework, auditors operating in Colombia Bogotá face distinct challenges. First is the issue of cultural resistance to transparency. In some family-owned businesses common in Bogotá, there may be a reluctance to subject operations to strict external scrutiny. The auditor must navigate these interpersonal dynamics with diplomatic skill while maintaining professional independence.</w:t>
      </w:r>
    </w:p>
    <w:p>
      <w:pPr>
        <w:pStyle w:val="BodyText"/>
      </w:pPr>
      <w:r>
        <w:t xml:space="preserve">Secondly, the rapid evolution of technology poses a continuous challenge. Auditors must adapt to digital transformation, utilizing data analytics tools to detect anomalies in large datasets. The traditional sampling methods are being replaced by full-population testing using software like ACL or IDEA. This shift requires auditors to upskill continuously in data science and cybersecurity.</w:t>
      </w:r>
    </w:p>
    <w:p>
      <w:pPr>
        <w:pStyle w:val="BodyText"/>
      </w:pPr>
      <w:r>
        <w:t xml:space="preserve">Thirdly, the economic volatility inherent in emerging markets affects audit planning and execution. Fluctuations in the Colombian Peso (COP) against major currencies introduce translation risks for multinational clients operating out of Bogotá. Auditors must rigorously test foreign exchange disclosures to ensure compliance with financial reporting standards.</w:t>
      </w:r>
    </w:p>
    <w:bookmarkEnd w:id="26"/>
    <w:bookmarkStart w:id="27" w:name="Xafe6c87fa3198e615fe2594322535f786a5c2fb"/>
    <w:p>
      <w:pPr>
        <w:pStyle w:val="Heading2"/>
      </w:pPr>
      <w:r>
        <w:t xml:space="preserve">V. The Impact on Corporate Governance and Economic Development</w:t>
      </w:r>
    </w:p>
    <w:p>
      <w:pPr>
        <w:pStyle w:val="FirstParagraph"/>
      </w:pPr>
      <w:r>
        <w:t xml:space="preserve">The work of the auditor has profound implications for corporate governance in Colombia Bogotá. By enforcing transparency, auditors help reduce the "information asymmetry" between management and shareholders. This leads to lower cost of capital for companies, as investors perceive lower risk when financial reports are assured by reputable firms.</w:t>
      </w:r>
    </w:p>
    <w:p>
      <w:pPr>
        <w:pStyle w:val="BodyText"/>
      </w:pPr>
      <w:r>
        <w:t xml:space="preserve">Furthermore, strong auditing practices contribute to the overall economic development of Colombia. By deterring fraud and promoting ethical business practices, auditors help create a level playing field for competition. This is particularly relevant in Bogotá’s public infrastructure projects, where audit trails are essential for preventing corruption and ensuring that public funds are utilized effectively.</w:t>
      </w:r>
    </w:p>
    <w:bookmarkEnd w:id="27"/>
    <w:bookmarkStart w:id="28" w:name="vi.-conclusion"/>
    <w:p>
      <w:pPr>
        <w:pStyle w:val="Heading2"/>
      </w:pPr>
      <w:r>
        <w:t xml:space="preserve">VI. Conclusion</w:t>
      </w:r>
    </w:p>
    <w:p>
      <w:pPr>
        <w:pStyle w:val="FirstParagraph"/>
      </w:pPr>
      <w:r>
        <w:t xml:space="preserve">In conclusion, the Auditor in Colombia Bogotá occupies a position of significant responsibility and influence. Far from being mere numbers crunchers, these professionals serve as guardians of financial integrity in a rapidly developing economy. Their adherence to international standards set by bodies like the CTCP ensures that Colombian businesses can compete globally with credibility.</w:t>
      </w:r>
    </w:p>
    <w:p>
      <w:pPr>
        <w:pStyle w:val="BodyText"/>
      </w:pPr>
      <w:r>
        <w:t xml:space="preserve">As Bogotá continues to solidify its status as a regional financial center, the demand for skilled, ethical, and technically proficient auditors will only grow. The future of auditing in this region lies in embracing technological innovation while maintaining an unwavering commitment to ethical standards. For students and professionals alike, understanding the nuanced role of the auditor within the Colombian context is essential for contributing to a more transparent and prosperous economic future.</w:t>
      </w:r>
    </w:p>
    <w:bookmarkEnd w:id="28"/>
    <w:bookmarkStart w:id="29" w:name="vii.-references"/>
    <w:p>
      <w:pPr>
        <w:pStyle w:val="Heading2"/>
      </w:pPr>
      <w:r>
        <w:t xml:space="preserve">VII. References</w:t>
      </w:r>
    </w:p>
    <w:p>
      <w:pPr>
        <w:pStyle w:val="FirstParagraph"/>
      </w:pPr>
      <w:r>
        <w:rPr>
          <w:iCs/>
          <w:i/>
        </w:rPr>
        <w:t xml:space="preserve">Note: The following references represent standard literature relevant to this topic.</w:t>
      </w:r>
    </w:p>
    <w:p>
      <w:pPr>
        <w:numPr>
          <w:ilvl w:val="0"/>
          <w:numId w:val="1001"/>
        </w:numPr>
        <w:pStyle w:val="Compact"/>
      </w:pPr>
      <w:r>
        <w:t xml:space="preserve">Colegio de Contadores Públicos de Bogotá. (2023). *Estándares Profesionales y Éticos para la Auditoría en Colombia*.</w:t>
      </w:r>
    </w:p>
    <w:p>
      <w:pPr>
        <w:numPr>
          <w:ilvl w:val="0"/>
          <w:numId w:val="1001"/>
        </w:numPr>
        <w:pStyle w:val="Compact"/>
      </w:pPr>
      <w:r>
        <w:t xml:space="preserve">Superintendencia de Sociedades. (2024). *Guías Técnicas sobre Auditoría Financiera*.</w:t>
      </w:r>
    </w:p>
    <w:p>
      <w:pPr>
        <w:numPr>
          <w:ilvl w:val="0"/>
          <w:numId w:val="1001"/>
        </w:numPr>
        <w:pStyle w:val="Compact"/>
      </w:pPr>
      <w:r>
        <w:t xml:space="preserve">Federación Nacional de Comerciantes. (2023). *Informe sobre Gobernanza Corporativa en Colombia*.</w:t>
      </w:r>
    </w:p>
    <w:p>
      <w:pPr>
        <w:numPr>
          <w:ilvl w:val="0"/>
          <w:numId w:val="1001"/>
        </w:numPr>
        <w:pStyle w:val="Compact"/>
      </w:pPr>
      <w:r>
        <w:t xml:space="preserve">Institute of Internal Auditors Colombia. (2024). *The Role of Internal Audit in Risk Management*. Bogota: IIA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Economic Landscape of Colombia Bogotá</dc:title>
  <dc:creator/>
  <dc:language>en</dc:language>
  <cp:keywords/>
  <dcterms:created xsi:type="dcterms:W3CDTF">2026-07-29T14:35:56Z</dcterms:created>
  <dcterms:modified xsi:type="dcterms:W3CDTF">2026-07-29T14:35:56Z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