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of</w:t>
      </w:r>
      <w:r>
        <w:t xml:space="preserve"> </w:t>
      </w:r>
      <w:r>
        <w:t xml:space="preserve">India</w:t>
      </w:r>
      <w:r>
        <w:t xml:space="preserve"> </w:t>
      </w:r>
      <w:r>
        <w:t xml:space="preserve">Mumbai:</w:t>
      </w:r>
      <w:r>
        <w:t xml:space="preserve"> </w:t>
      </w:r>
      <w:r>
        <w:t xml:space="preserve">A</w:t>
      </w:r>
      <w:r>
        <w:t xml:space="preserve"> </w:t>
      </w:r>
      <w:r>
        <w:t xml:space="preserve">Research</w:t>
      </w:r>
      <w:r>
        <w:t xml:space="preserve"> </w:t>
      </w:r>
      <w:r>
        <w:t xml:space="preserve">Perspective</w:t>
      </w:r>
    </w:p>
    <w:bookmarkStart w:id="27" w:name="X03db12fa2df9acf2b1b4c612e8ea311401795de"/>
    <w:p>
      <w:pPr>
        <w:pStyle w:val="Heading1"/>
      </w:pPr>
      <w:r>
        <w:t xml:space="preserve">The Evolving Role of the Auditor in the Economic Hub of India Mumbai</w:t>
      </w:r>
    </w:p>
    <w:p>
      <w:pPr>
        <w:pStyle w:val="FirstParagraph"/>
      </w:pPr>
      <w:r>
        <w:rPr>
          <w:bCs/>
          <w:b/>
        </w:rPr>
        <w:t xml:space="preserve">Abstract:</w:t>
      </w:r>
      <w:r>
        <w:t xml:space="preserve">This research paper examines the critical function, regulatory landscape, and emerging challenges faced by auditors operating within Mumbai, India. As the financial capital of India, Mumbai hosts a dense concentration of corporate entities, financial institutions, and multinational corporations. This study analyzes how statutory audits under the Companies Act 2013 and tax audits under the Income Tax Act impact business transparency in this unique ecosystem. Furthermore it explores the shift from traditional compliance-based auditing to strategic advisory roles driven by digital transformation and increased regulatory scrutiny.</w:t>
      </w:r>
    </w:p>
    <w:bookmarkStart w:id="20" w:name="introduction"/>
    <w:p>
      <w:pPr>
        <w:pStyle w:val="Heading2"/>
      </w:pPr>
      <w:r>
        <w:t xml:space="preserve">Introduction</w:t>
      </w:r>
    </w:p>
    <w:p>
      <w:pPr>
        <w:pStyle w:val="FirstParagraph"/>
      </w:pPr>
      <w:r>
        <w:t xml:space="preserve">The concept of an auditor is fundamental to the integrity of modern financial systems. In the context of India, specifically within the bustling metropolis of Mumbai, the role extends beyond mere number-crunching. Mumbai serves as the seat for major national financial institutions such as the Reserve Bank of India (RBI), Securities and Exchange Board of India (SEBI), and Bombay Stock Exchange (BSE). Consequently, an auditor operating in this region bears a heightened responsibility toward market stability and investor confidence. This paper explores the multifaceted duties of an auditor in Mumbai, analyzing how local economic dynamics influence global financial standards.</w:t>
      </w:r>
    </w:p>
    <w:bookmarkEnd w:id="20"/>
    <w:bookmarkStart w:id="21" w:name="X4462d038c16e57aa5773bdb41e4f31d1ab28a6c"/>
    <w:p>
      <w:pPr>
        <w:pStyle w:val="Heading2"/>
      </w:pPr>
      <w:r>
        <w:t xml:space="preserve">Regulatory Framework Governing Auditors in India</w:t>
      </w:r>
    </w:p>
    <w:p>
      <w:pPr>
        <w:pStyle w:val="FirstParagraph"/>
      </w:pPr>
      <w:r>
        <w:t xml:space="preserve">The profession of auditing in India is strictly regulated by the Institute of Chartered Accountants of India (ICAI). For an auditor based in Mumbai, adherence to these national standards is mandatory. The primary legislative framework governing corporate audits is the Companies Act, 2013. This act mandates that every company must have its accounts audited by a qualified chartered accountant who ensures that the financial statements give a "true and fair view" of the state of affairs.</w:t>
      </w:r>
    </w:p>
    <w:p>
      <w:pPr>
        <w:pStyle w:val="BodyText"/>
      </w:pPr>
      <w:r>
        <w:t xml:space="preserve">In addition to statutory audits, tax audits are prevalent in Mumbai due to the high volume of commercial transactions. Under Section 44AB of the Income Tax Act, 1961, businesses exceeding specific turnover thresholds must undergo a tax audit. This dual requirement places significant pressure on auditors in Mumbai, who must possess deep expertise in both corporate governance and direct taxation laws.</w:t>
      </w:r>
    </w:p>
    <w:bookmarkEnd w:id="21"/>
    <w:bookmarkStart w:id="22" w:name="the-unique-economic-landscape-of-mumbai"/>
    <w:p>
      <w:pPr>
        <w:pStyle w:val="Heading2"/>
      </w:pPr>
      <w:r>
        <w:t xml:space="preserve">The Unique Economic Landscape of Mumbai</w:t>
      </w:r>
    </w:p>
    <w:p>
      <w:pPr>
        <w:pStyle w:val="FirstParagraph"/>
      </w:pPr>
      <w:r>
        <w:t xml:space="preserve">Mumbai is not just a city; it is the heartbeat of India's economy. The presence of diverse industries ranging from Bollywood and entertainment to heavy manufacturing, pharmaceuticals, and fintech creates a complex auditing environment. For an auditor in this region, understanding industry-specific nuances is crucial. Unlike other cities in India where agriculture or traditional manufacturing might dominate local audits, Mumbai’s audit portfolio is heavily skewed toward services, finance, real estate development, and technology startups.</w:t>
      </w:r>
    </w:p>
    <w:p>
      <w:pPr>
        <w:pStyle w:val="BodyText"/>
      </w:pPr>
      <w:r>
        <w:t xml:space="preserve">Furthermore Mumbai hosts the headquarters of many Public Sector Undertakings (PSUs) and multinational corporations (MNCs). Auditors dealing with these entities must navigate complex international financial reporting standards (IFRS) alongside Indian Accounting Standards (Ind AS). The intersection of local cultural business practices with global compliance requirements creates a unique challenge for auditors in Mumbai, requiring them to act not just as examiners but as interpreters of global norms for local stakeholders.</w:t>
      </w:r>
    </w:p>
    <w:bookmarkEnd w:id="22"/>
    <w:bookmarkStart w:id="23" w:name="Xceddc4b91697d0b3a8ea07835b798dbed9b6fbe"/>
    <w:p>
      <w:pPr>
        <w:pStyle w:val="Heading2"/>
      </w:pPr>
      <w:r>
        <w:t xml:space="preserve">Technological Disruption and Digital Auditing</w:t>
      </w:r>
    </w:p>
    <w:p>
      <w:pPr>
        <w:pStyle w:val="FirstParagraph"/>
      </w:pPr>
      <w:r>
        <w:t xml:space="preserve">The traditional image of the auditor surrounded by stacks of physical ledgers is rapidly becoming obsolete. In Mumbai, a city known for its rapid technological adoption, there is a significant shift toward data analytics and artificial intelligence in auditing processes. Leading audit firms in South Bombay (SoBo) and the Bandra-Kurla Complex (BKC) are increasingly deploying software that can analyze 100% of transaction data rather than relying on sampling methods.</w:t>
      </w:r>
    </w:p>
    <w:p>
      <w:pPr>
        <w:pStyle w:val="BodyText"/>
      </w:pPr>
      <w:r>
        <w:t xml:space="preserve">This digital transformation allows auditors to identify anomalies and potential fraud risks in real-time. For instance, in the financial sector located along Nariman Point, auditors use algorithmic tools to monitor large-scale banking transactions for signs of money laundering or internal control weaknesses. This shift requires auditors to upskill continuously, moving from traditional accounting knowledge to data science proficiency.</w:t>
      </w:r>
    </w:p>
    <w:bookmarkEnd w:id="23"/>
    <w:bookmarkStart w:id="24" w:name="challenges-faced-by-auditors-in-mumbai"/>
    <w:p>
      <w:pPr>
        <w:pStyle w:val="Heading2"/>
      </w:pPr>
      <w:r>
        <w:t xml:space="preserve">Challenges Faced by Auditors in Mumbai</w:t>
      </w:r>
    </w:p>
    <w:p>
      <w:pPr>
        <w:pStyle w:val="FirstParagraph"/>
      </w:pPr>
      <w:r>
        <w:t xml:space="preserve">Despite technological advancements, auditors in Mumbai face several persistent challenges. One major issue is the complexity of regulatory changes. The Indian government frequently updates tax laws and compliance requirements to curb black money and enhance transparency. Auditors must stay abreast of these changes to provide accurate advice to clients.</w:t>
      </w:r>
    </w:p>
    <w:p>
      <w:pPr>
        <w:pStyle w:val="BodyText"/>
      </w:pPr>
      <w:r>
        <w:t xml:space="preserve">Another significant challenge is the pressure from corporate management. In a competitive business hub like Mumbai, there can be undue pressure on auditors to overlook minor discrepancies in favor of maintaining client relationships or securing lucrative consulting fees. The ethical code prescribed by the ICAI serves as a bulwark against such pressures, but enforcing independence remains difficult. High-profile corporate scandals in India have historically highlighted the consequences when auditor independence is compromised.</w:t>
      </w:r>
    </w:p>
    <w:p>
      <w:pPr>
        <w:pStyle w:val="BodyText"/>
      </w:pPr>
      <w:r>
        <w:t xml:space="preserve">Additionally, Mumbai’s rapid urbanization and real estate boom present unique auditing challenges regarding asset valuation and land title verification. Auditors must exercise extreme due diligence in these areas to ensure that reported assets are genuine and legally sound.</w:t>
      </w:r>
    </w:p>
    <w:bookmarkEnd w:id="24"/>
    <w:bookmarkStart w:id="25" w:name="X376fe1e6f0db54e0e7fe8788d6ffc2b691f7924"/>
    <w:p>
      <w:pPr>
        <w:pStyle w:val="Heading2"/>
      </w:pPr>
      <w:r>
        <w:t xml:space="preserve">The Future Outlook: From Compliance to Strategic Advisory</w:t>
      </w:r>
    </w:p>
    <w:p>
      <w:pPr>
        <w:pStyle w:val="FirstParagraph"/>
      </w:pPr>
      <w:r>
        <w:t xml:space="preserve">The future of the auditor in India Mumbai lies in transitioning from a compliance-focused role to a strategic advisory position. Stakeholders are no longer satisfied with merely certified financial statements; they seek insights into operational efficiency, risk management, and sustainable growth strategies. Auditors are expected to provide value-added services that help businesses navigate the complexities of global trade and local regulatory environments.</w:t>
      </w:r>
    </w:p>
    <w:p>
      <w:pPr>
        <w:pStyle w:val="BodyText"/>
      </w:pPr>
      <w:r>
        <w:t xml:space="preserve">Moreover, with the rise of environmental social and governance (ESG) reporting, auditors will play a pivotal role in verifying non-financial data. As Mumbai positions itself as a green finance hub, auditors must develop competencies in sustainability auditing. This evolution signifies that the auditor is becoming a key stakeholder in corporate governance rather than just an external examiner.</w:t>
      </w:r>
    </w:p>
    <w:bookmarkEnd w:id="25"/>
    <w:bookmarkStart w:id="26" w:name="conclusion"/>
    <w:p>
      <w:pPr>
        <w:pStyle w:val="Heading2"/>
      </w:pPr>
      <w:r>
        <w:t xml:space="preserve">Conclusion</w:t>
      </w:r>
    </w:p>
    <w:p>
      <w:pPr>
        <w:pStyle w:val="FirstParagraph"/>
      </w:pPr>
      <w:r>
        <w:t xml:space="preserve">In conclusion, the role of the auditor in India Mumbai is dynamic and critically important. Operating within one of Asia’s most vibrant financial centers requires auditors to possess not only technical expertise but also a deep understanding of local economic drivers and global standards. The regulatory framework provided by Indian laws ensures accountability, while technological advancements enhance efficiency. However, the core value of an auditor remains their independence and ethical integrity.</w:t>
      </w:r>
    </w:p>
    <w:p>
      <w:pPr>
        <w:pStyle w:val="BodyText"/>
      </w:pPr>
      <w:r>
        <w:t xml:space="preserve">As Mumbai continues to grow as a global financial hub, the demand for high-quality audit services will only increase. Auditors must adapt to these changes by embracing technology and expanding their advisory capabilities. Ultimately, the auditor serves as a guardian of capital market integrity in India Mumbai ensuring that investors retain faith in the system and that businesses operate with transparency and accountability.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Economic Hub of India Mumbai: A Research Perspective</dc:title>
  <dc:creator/>
  <dc:language>en</dc:language>
  <cp:keywords/>
  <dcterms:created xsi:type="dcterms:W3CDTF">2026-07-29T05:10:06Z</dcterms:created>
  <dcterms:modified xsi:type="dcterms:W3CDTF">2026-07-29T05:10:06Z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