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Iran</w:t>
      </w:r>
      <w:r>
        <w:t xml:space="preserve"> </w:t>
      </w:r>
      <w:r>
        <w:t xml:space="preserve">Tehran:</w:t>
      </w:r>
      <w:r>
        <w:t xml:space="preserve"> </w:t>
      </w:r>
      <w:r>
        <w:t xml:space="preserve">Navigating</w:t>
      </w:r>
      <w:r>
        <w:t xml:space="preserve"> </w:t>
      </w:r>
      <w:r>
        <w:t xml:space="preserve">Complexity,</w:t>
      </w:r>
      <w:r>
        <w:t xml:space="preserve"> </w:t>
      </w:r>
      <w:r>
        <w:t xml:space="preserve">Compliance,</w:t>
      </w:r>
      <w:r>
        <w:t xml:space="preserve"> </w:t>
      </w:r>
      <w:r>
        <w:t xml:space="preserve">and</w:t>
      </w:r>
      <w:r>
        <w:t xml:space="preserve"> </w:t>
      </w:r>
      <w:r>
        <w:t xml:space="preserve">Economic</w:t>
      </w:r>
      <w:r>
        <w:t xml:space="preserve"> </w:t>
      </w:r>
      <w:r>
        <w:t xml:space="preserve">Transition</w:t>
      </w:r>
    </w:p>
    <w:bookmarkStart w:id="27" w:name="Xb1ae73d8655723cb7fbe4290ac60ad0400672c3"/>
    <w:p>
      <w:pPr>
        <w:pStyle w:val="Heading1"/>
      </w:pPr>
      <w:r>
        <w:t xml:space="preserve">The Evolving Role of the Auditor in Iran Tehran: Navigating Complexity, Compliance, and Economic Transition</w:t>
      </w:r>
    </w:p>
    <w:p>
      <w:pPr>
        <w:pStyle w:val="FirstParagraph"/>
      </w:pPr>
      <w:r>
        <w:rPr>
          <w:bCs/>
          <w:b/>
        </w:rPr>
        <w:t xml:space="preserve">Abstract:</w:t>
      </w:r>
      <w:r>
        <w:br/>
      </w:r>
      <w:r>
        <w:t xml:space="preserve">This research paper explores the multifaceted role of the professional auditor within the unique economic and regulatory landscape of Iran Tehran. As a pivotal hub for commerce in the Middle East, Tehran presents distinct challenges regarding international sanctions, local statutory requirements, and internal control frameworks. This study analyzes how auditors in Iran Tehran adapt to these pressures, ensuring financial transparency while navigating complex geopolitical realities. The paper argues that the auditor in this region serves not only as a guardian of financial integrity but also as a critical strategic advisor for risk management in an isolated economic environment.</w:t>
      </w:r>
    </w:p>
    <w:bookmarkStart w:id="20" w:name="introduction"/>
    <w:p>
      <w:pPr>
        <w:pStyle w:val="Heading2"/>
      </w:pPr>
      <w:r>
        <w:t xml:space="preserve">1. Introduction</w:t>
      </w:r>
    </w:p>
    <w:p>
      <w:pPr>
        <w:pStyle w:val="FirstParagraph"/>
      </w:pPr>
      <w:r>
        <w:t xml:space="preserve">In the modern global economy, the function of an auditor transcends mere numerical verification; it represents the backbone of corporate governance and stakeholder trust. However, no geographical region exemplifies the complexity of this role more than Iran Tehran. Located at the intersection of Eastern and Western economic spheres, Iran Tehran serves as a critical node for regional trade, yet it operates under a shadow cast by international sanctions and stringent domestic regulatory frameworks. Consequently, the auditor in Iran Tehran faces a dual mandate: strict adherence to local Islamic commercial laws and national tax codes, while simultaneously attempting to maintain practices that might align with international best standards where permissible.</w:t>
      </w:r>
    </w:p>
    <w:p>
      <w:pPr>
        <w:pStyle w:val="BodyText"/>
      </w:pPr>
      <w:r>
        <w:t xml:space="preserve">The economic landscape of Iran is characterized by high inflation rates, currency volatility, and a hybrid system combining state-owned enterprises with private sector initiatives. In such an environment, the reliability of financial reporting is paramount. Stakeholders—including foreign investors seeking limited entry points, local suppliers, and domestic consumers—rely heavily on the assurance provided by auditors. This paper examines the specific operational context of Tehran’s audit sector, highlighting how these professionals navigate legal constraints and ethical dilemmas.</w:t>
      </w:r>
    </w:p>
    <w:bookmarkEnd w:id="20"/>
    <w:bookmarkStart w:id="21" w:name="the-regulatory-framework-in-iran-tehran"/>
    <w:p>
      <w:pPr>
        <w:pStyle w:val="Heading2"/>
      </w:pPr>
      <w:r>
        <w:t xml:space="preserve">2. The Regulatory Framework in Iran Tehran</w:t>
      </w:r>
    </w:p>
    <w:p>
      <w:pPr>
        <w:pStyle w:val="FirstParagraph"/>
      </w:pPr>
      <w:r>
        <w:t xml:space="preserve">To understand the auditor's role, one must first grasp the regulatory environment in which they operate. In Iran Tehran, auditing is governed by a combination of civil law provisions within the Commercial Code and specific directives issued by the Supreme Audit Court (SAC). Furthermore, professional auditors are often members of the Iranian Association of Certified Public Accountants (IACPA), which sets ethical standards and continuing education requirements.</w:t>
      </w:r>
    </w:p>
    <w:p>
      <w:pPr>
        <w:pStyle w:val="BodyText"/>
      </w:pPr>
      <w:r>
        <w:t xml:space="preserve">Unlike Western jurisdictions that may follow International Financial Reporting Standards (IFRS) exclusively, Iran has its own set of accounting standards that have been evolving to incorporate elements compatible with global norms while respecting local religious and legal principles. For the auditor in Iran Tehran, this creates a complex compliance matrix. They must ensure that financial statements accurately reflect the economic reality of transactions while satisfying the rigorous documentation requirements imposed by tax authorities in Tehran. Discrepancies between book values and tax assessments are frequent sources of audit adjustments, requiring auditors to possess deep knowledge of both accounting principles and Iranian tax law.</w:t>
      </w:r>
    </w:p>
    <w:bookmarkEnd w:id="21"/>
    <w:bookmarkStart w:id="22" w:name="impact-of-sanctions-on-audit-practices"/>
    <w:p>
      <w:pPr>
        <w:pStyle w:val="Heading2"/>
      </w:pPr>
      <w:r>
        <w:t xml:space="preserve">3. Impact of Sanctions on Audit Practices</w:t>
      </w:r>
    </w:p>
    <w:p>
      <w:pPr>
        <w:pStyle w:val="FirstParagraph"/>
      </w:pPr>
      <w:r>
        <w:t xml:space="preserve">The most distinct feature affecting the auditor in Iran Tehran is the impact of international sanctions. These sanctions restrict financial transactions, limit access to global banking systems (such as SWIFT), and complicate supply chains. For auditors, this presents significant verification challenges.</w:t>
      </w:r>
    </w:p>
    <w:p>
      <w:pPr>
        <w:pStyle w:val="BodyText"/>
      </w:pPr>
      <w:r>
        <w:rPr>
          <w:bCs/>
          <w:b/>
        </w:rPr>
        <w:t xml:space="preserve">A. Valuation Issues:</w:t>
      </w:r>
      <w:r>
        <w:t xml:space="preserve"> </w:t>
      </w:r>
      <w:r>
        <w:t xml:space="preserve">In Tehran’s volatile market, the valuation of assets can fluctuate wildly due to currency devaluation. Auditors must apply appropriate discount rates and fair value measurements that reflect the distressed nature of the market without violating local accounting guidelines. This requires a high degree of professional judgment.</w:t>
      </w:r>
    </w:p>
    <w:p>
      <w:pPr>
        <w:pStyle w:val="BodyText"/>
      </w:pPr>
      <w:r>
        <w:rPr>
          <w:bCs/>
          <w:b/>
        </w:rPr>
        <w:t xml:space="preserve">B. Counterparty Risk:</w:t>
      </w:r>
      <w:r>
        <w:t xml:space="preserve"> </w:t>
      </w:r>
      <w:r>
        <w:t xml:space="preserve">Due to banking restrictions, many transactions in Iran Tehran are conducted through barter systems or alternative clearing mechanisms rather than direct monetary transfers. Auditors must design specialized substantive procedures to verify the existence and completeness of these non-cash transactions. Traditional confirmation requests sent via standard postal or electronic mail may be ineffective due to logistical barriers imposed by sanctions.</w:t>
      </w:r>
    </w:p>
    <w:p>
      <w:pPr>
        <w:pStyle w:val="BodyText"/>
      </w:pPr>
      <w:r>
        <w:rPr>
          <w:bCs/>
          <w:b/>
        </w:rPr>
        <w:t xml:space="preserve">C. Disclosure Requirements:</w:t>
      </w:r>
      <w:r>
        <w:t xml:space="preserve"> </w:t>
      </w:r>
      <w:r>
        <w:t xml:space="preserve">Transparency is a key pillar of auditing, but in Iran Tehran, there are often grey areas regarding the disclosure of relationships with sanctioned entities or the ultimate beneficial owners of complex corporate structures. Auditors must balance their duty to report fully with legal restrictions on information sharing that could jeopardize client confidentiality or national security interests.</w:t>
      </w:r>
    </w:p>
    <w:bookmarkEnd w:id="22"/>
    <w:bookmarkStart w:id="23" w:name="X0f2015a9f50b38e64c431f836d7f515a5e07e25"/>
    <w:p>
      <w:pPr>
        <w:pStyle w:val="Heading2"/>
      </w:pPr>
      <w:r>
        <w:t xml:space="preserve">4. Internal Controls and Corporate Governance in Tehran</w:t>
      </w:r>
    </w:p>
    <w:p>
      <w:pPr>
        <w:pStyle w:val="FirstParagraph"/>
      </w:pPr>
      <w:r>
        <w:t xml:space="preserve">In response to economic instability, companies in Iran Tehran have increasingly emphasized robust internal control systems. The auditor’s role has thus shifted from retrospective verification to prospective advisory services. By helping management identify weaknesses in internal controls regarding cash handling, inventory management, and procurement processes, auditors contribute directly to operational efficiency.</w:t>
      </w:r>
    </w:p>
    <w:p>
      <w:pPr>
        <w:pStyle w:val="BodyText"/>
      </w:pPr>
      <w:r>
        <w:t xml:space="preserve">Furthermore, the concept of corporate governance in Tehran is undergoing a transformation. There is growing pressure on publicly traded companies on the Tehran Stock Exchange to adopt better governance practices to attract capital. Auditors play a crucial role here by evaluating board independence, audit committee effectiveness, and transparency in related-party transactions. In many cases, auditors act as intermediaries between management and regulatory bodies like the Securities and Exchange Organization (SEO) of Iran.</w:t>
      </w:r>
    </w:p>
    <w:bookmarkEnd w:id="23"/>
    <w:bookmarkStart w:id="24" w:name="X887cbe68220b0f3391e1f628305a89b9c2e41e8"/>
    <w:p>
      <w:pPr>
        <w:pStyle w:val="Heading2"/>
      </w:pPr>
      <w:r>
        <w:t xml:space="preserve">5. Challenges Facing Auditors in Iran Tehran</w:t>
      </w:r>
    </w:p>
    <w:p>
      <w:pPr>
        <w:pStyle w:val="FirstParagraph"/>
      </w:pPr>
      <w:r>
        <w:t xml:space="preserve">The profession faces several structural challenges. First, there is a shortage of standardized audit methodologies that account for local economic peculiarities. While international auditing standards exist, their direct application in Tehran can be problematic due to differences in legal enforceability and cultural business practices.</w:t>
      </w:r>
    </w:p>
    <w:p>
      <w:pPr>
        <w:pStyle w:val="BodyText"/>
      </w:pPr>
      <w:r>
        <w:t xml:space="preserve">Second, the brain drain of qualified financial professionals has affected the depth of expertise available within Tehran’s audit firms. Many top-tier talent leaves for opportunities abroad due to economic pressures. This places a heavier burden on remaining auditors, who must manage larger caseloads with fewer resources.</w:t>
      </w:r>
    </w:p>
    <w:p>
      <w:pPr>
        <w:pStyle w:val="BodyText"/>
      </w:pPr>
      <w:r>
        <w:t xml:space="preserve">Third, technology adoption in the Iranian audit sector is growing but remains uneven. While leading firms in Tehran utilize data analytics and AI-driven audit tools to enhance accuracy, smaller firms still rely on manual processes. This disparity affects the overall quality of audits across the region and highlights an urgent need for digital transformation initiatives.</w:t>
      </w:r>
    </w:p>
    <w:bookmarkEnd w:id="24"/>
    <w:bookmarkStart w:id="25" w:name="conclusion"/>
    <w:p>
      <w:pPr>
        <w:pStyle w:val="Heading2"/>
      </w:pPr>
      <w:r>
        <w:t xml:space="preserve">6. Conclusion</w:t>
      </w:r>
    </w:p>
    <w:p>
      <w:pPr>
        <w:pStyle w:val="FirstParagraph"/>
      </w:pPr>
      <w:r>
        <w:t xml:space="preserve">The auditor in Iran Tehran operates at a unique nexus of tradition and modernity, local law and global isolation. Their role is far more complex than that of their counterparts in stable economies, requiring not only technical accounting proficiency but also geopolitical awareness, crisis management skills, and deep legal knowledge. As Iran continues to navigate its economic path, the demand for high-quality audit services will likely increase as both domestic entities and cautious international partners seek clarity and assurance.</w:t>
      </w:r>
    </w:p>
    <w:p>
      <w:pPr>
        <w:pStyle w:val="BodyText"/>
      </w:pPr>
      <w:r>
        <w:t xml:space="preserve">For policymakers in Tehran, supporting the professional development of auditors through modern training programs and updated regulatory frameworks is essential. By strengthening the independence and capability of auditors, Iran can enhance its financial transparency, improve investor confidence, and foster a more resilient economic environment. Ultimately, the auditor remains an indispensable figure in maintaining the integrity of commerce within this complex and dynamic region.</w:t>
      </w:r>
    </w:p>
    <w:bookmarkEnd w:id="25"/>
    <w:bookmarkStart w:id="26" w:name="references"/>
    <w:p>
      <w:pPr>
        <w:pStyle w:val="Heading2"/>
      </w:pPr>
      <w:r>
        <w:t xml:space="preserve">7. References</w:t>
      </w:r>
    </w:p>
    <w:p>
      <w:pPr>
        <w:numPr>
          <w:ilvl w:val="0"/>
          <w:numId w:val="1001"/>
        </w:numPr>
        <w:pStyle w:val="Compact"/>
      </w:pPr>
      <w:r>
        <w:t xml:space="preserve">Iranian Association of Certified Public Accountants (IACPA). (2023). *Annual Report on Professional Standards in Iran*.</w:t>
      </w:r>
    </w:p>
    <w:p>
      <w:pPr>
        <w:numPr>
          <w:ilvl w:val="0"/>
          <w:numId w:val="1001"/>
        </w:numPr>
        <w:pStyle w:val="Compact"/>
      </w:pPr>
      <w:r>
        <w:t xml:space="preserve">Social Security Organization of Iran. (2022). *Regulations Regarding Financial Auditing for Employers*.</w:t>
      </w:r>
    </w:p>
    <w:p>
      <w:pPr>
        <w:numPr>
          <w:ilvl w:val="0"/>
          <w:numId w:val="1001"/>
        </w:numPr>
        <w:pStyle w:val="Compact"/>
      </w:pPr>
      <w:r>
        <w:t xml:space="preserve">Tehran Chamber of Commerce, Industries, Mines &amp; Agriculture. (2023). *Economic Outlook and Regulatory Challenges Report*.</w:t>
      </w:r>
    </w:p>
    <w:p>
      <w:pPr>
        <w:numPr>
          <w:ilvl w:val="0"/>
          <w:numId w:val="1001"/>
        </w:numPr>
        <w:pStyle w:val="Compact"/>
      </w:pPr>
      <w:r>
        <w:t xml:space="preserve">International Federation of Accountants (IFAC). (2021). *Global Audit Trends in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Iran Tehran: Navigating Complexity, Compliance, and Economic Transition</dc:title>
  <dc:creator/>
  <dc:language>en</dc:language>
  <cp:keywords/>
  <dcterms:created xsi:type="dcterms:W3CDTF">2026-07-29T11:14:47Z</dcterms:created>
  <dcterms:modified xsi:type="dcterms:W3CDTF">2026-07-29T11:14:47Z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