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Analysis</w:t>
      </w:r>
    </w:p>
    <w:bookmarkStart w:id="26" w:name="Xc76d01360593cceaef56f9ef056df398c9572d2"/>
    <w:p>
      <w:pPr>
        <w:pStyle w:val="Heading1"/>
      </w:pPr>
      <w:r>
        <w:t xml:space="preserve">The Evolving Role of the Auditor in Malaysia Kuala Lumpur</w:t>
      </w:r>
    </w:p>
    <w:p>
      <w:pPr>
        <w:pStyle w:val="FirstParagraph"/>
      </w:pPr>
      <w:r>
        <w:t xml:space="preserve">A Research Paper on Corporate Governance, Regulatory Compliance, and Economic Integrity in Southeast Asia’s Financial Hub</w:t>
      </w:r>
    </w:p>
    <w:p>
      <w:pPr>
        <w:pStyle w:val="BodyText"/>
      </w:pPr>
      <w:r>
        <w:rPr>
          <w:bCs/>
          <w:b/>
        </w:rPr>
        <w:t xml:space="preserve">Abstract</w:t>
      </w:r>
      <w:r>
        <w:br/>
      </w:r>
      <w:r>
        <w:t xml:space="preserve">This paper examines the critical function of the Auditor within the dynamic economic landscape of Malaysia Kuala Lumpur. As a central hub for finance in Southeast Asia, Kuala Lumpur demands rigorous standards of transparency and accountability. This research explores how modern Auditors adapt to evolving regulatory frameworks, including those set by Malaysian Financial Reporting Standards (MFRS) and Bank Negara Malaysia (BNM). It further analyzes the impact of technological disruption on auditing practices in this specific geographic context, arguing that the Auditor is no longer merely a compliance officer but a strategic advisor essential for maintaining investor confidence and economic stability in Malaysia Kuala Lumpur.</w:t>
      </w:r>
    </w:p>
    <w:bookmarkStart w:id="20" w:name="introduction"/>
    <w:p>
      <w:pPr>
        <w:pStyle w:val="Heading2"/>
      </w:pPr>
      <w:r>
        <w:t xml:space="preserve">1. Introduction</w:t>
      </w:r>
    </w:p>
    <w:p>
      <w:pPr>
        <w:pStyle w:val="FirstParagraph"/>
      </w:pPr>
      <w:r>
        <w:t xml:space="preserve">In the contemporary global economy, the integrity of financial reporting is paramount to market confidence. Nowhere is this more evident than in Malaysia Kuala Lumpur, which has established itself as a premier financial center and a gateway between East and West Asia. Within this bustling metropolis, the Auditor serves as the primary guardian of corporate truth. The role of the Auditor extends beyond traditional mathematical verification; it encompasses risk assessment, ethical oversight, and strategic insight.</w:t>
      </w:r>
    </w:p>
    <w:p>
      <w:pPr>
        <w:pStyle w:val="BodyText"/>
      </w:pPr>
      <w:r>
        <w:t xml:space="preserve">This research paper aims to dissect the multifaceted responsibilities of the Auditor operating within Malaysia Kuala Lumpur. It investigates how local regulatory bodies, international standards, and technological advancements converge to shape this profession. By focusing on Malaysia Kuala Lumpur as a case study, we can understand the specific pressures and opportunities faced by professionals who ensure that businesses in this region adhere to the highest levels of fiscal responsibility.</w:t>
      </w:r>
    </w:p>
    <w:bookmarkEnd w:id="20"/>
    <w:bookmarkStart w:id="21" w:name="the-regulatory-landscape-in-malaysia"/>
    <w:p>
      <w:pPr>
        <w:pStyle w:val="Heading2"/>
      </w:pPr>
      <w:r>
        <w:t xml:space="preserve">2. The Regulatory Landscape in Malaysia</w:t>
      </w:r>
    </w:p>
    <w:p>
      <w:pPr>
        <w:pStyle w:val="FirstParagraph"/>
      </w:pPr>
      <w:r>
        <w:t xml:space="preserve">The framework governing Auditors in Malaysia is robust and increasingly aligned with international best practices. For any Auditor practicing in Malaysia Kuala Lumpur, understanding the local regulatory ecosystem is fundamental. The primary regulator for the audit profession is the Malaysian Institute of Accountants (MIA), which enforces ethical standards and professional competence.</w:t>
      </w:r>
    </w:p>
    <w:p>
      <w:pPr>
        <w:pStyle w:val="BodyText"/>
      </w:pPr>
      <w:r>
        <w:t xml:space="preserve">Furthermore, Bank Negara Malaysia (BNM) plays a pivotal role, particularly for Auditors working within the financial sector. BNM’s guidelines on corporate governance and risk management impose strict requirements on banks and insurance companies located in Kuala Lumpur. Consequently, the Auditor must possess not only technical accounting knowledge but also a deep understanding of monetary policy implications and systemic risk.</w:t>
      </w:r>
    </w:p>
    <w:p>
      <w:pPr>
        <w:pStyle w:val="BodyText"/>
      </w:pPr>
      <w:r>
        <w:t xml:space="preserve">The adoption of Malaysian Financial Reporting Standards (MFRS), which are converged with International Financial Reporting Standards (IFRS), ensures that financial statements prepared by entities in Malaysia Kuala Lumpur are comparable globally. However, this convergence requires the Auditor to stay continuously updated on complex accounting treatments, such as those related to financial instruments and revenue recognition, making ongoing professional development a non-negotiable aspect of the role.</w:t>
      </w:r>
    </w:p>
    <w:bookmarkEnd w:id="21"/>
    <w:bookmarkStart w:id="22" w:name="Xc1b705f78dfc5c13e66d8cb07d8b70488a3dfa8"/>
    <w:p>
      <w:pPr>
        <w:pStyle w:val="Heading2"/>
      </w:pPr>
      <w:r>
        <w:t xml:space="preserve">3. The Shift from Compliance to Strategic Advisory</w:t>
      </w:r>
    </w:p>
    <w:p>
      <w:pPr>
        <w:pStyle w:val="FirstParagraph"/>
      </w:pPr>
      <w:r>
        <w:t xml:space="preserve">Historically, the Auditor was viewed primarily as an independent checker of records. However, in the competitive business environment of Malaysia Kuala Lumpur, this perception has shifted significantly. Modern Auditors are increasingly expected to provide value-added insights that help management improve operational efficiency and governance structures.</w:t>
      </w:r>
    </w:p>
    <w:p>
      <w:pPr>
        <w:pStyle w:val="BodyText"/>
      </w:pPr>
      <w:r>
        <w:t xml:space="preserve">In Malaysia Kuala Lumpur’s diverse corporate sector—ranging from multinational corporations to small and medium enterprises (SMEs)—the Auditor acts as a bridge between stakeholders. For investors looking at Malaysian markets, the Auditor’s report is often the first indicator of an entity’s health. Therefore, the credibility of the Auditor directly impacts capital flow into Kuala Lumpur.</w:t>
      </w:r>
    </w:p>
    <w:p>
      <w:pPr>
        <w:pStyle w:val="BodyText"/>
      </w:pPr>
      <w:r>
        <w:t xml:space="preserve">This strategic role is particularly evident in Environmental, Social, and Governance (ESG) reporting. As global pressure mounts for sustainable business practices, companies in Malaysia Kuala Lumpur are under increased scrutiny to disclose non-financial data. Auditors are now tasked with verifying ESG claims, ensuring that sustainability reports are not merely marketing tools but accurate reflections of corporate performance. This expansion of duties requires Auditors to develop interdisciplinary skills, merging financial expertise with environmental science and social ethics.</w:t>
      </w:r>
    </w:p>
    <w:bookmarkEnd w:id="22"/>
    <w:bookmarkStart w:id="23" w:name="Xabd0cbfd4503ca2eb6a18bbc98927a05161ff5b"/>
    <w:p>
      <w:pPr>
        <w:pStyle w:val="Heading2"/>
      </w:pPr>
      <w:r>
        <w:t xml:space="preserve">4. Technological Disruption and Digital Transformation</w:t>
      </w:r>
    </w:p>
    <w:p>
      <w:pPr>
        <w:pStyle w:val="FirstParagraph"/>
      </w:pPr>
      <w:r>
        <w:t xml:space="preserve">The digital economy is reshaping Malaysia Kuala Lumpur, and the audit profession is no exception. The integration of Big Data, Artificial Intelligence (AI), and Blockchain technology has transformed how Auditors collect and analyze evidence. In a city that positions itself as a smart hub in Southeast Asia, the adoption of these technologies by Audit firms is accelerating.</w:t>
      </w:r>
    </w:p>
    <w:p>
      <w:pPr>
        <w:pStyle w:val="BodyText"/>
      </w:pPr>
      <w:r>
        <w:t xml:space="preserve">Traditional sampling methods are being replaced by full-population testing enabled by data analytics. This allows Auditors to detect anomalies and potential fraud with greater precision than ever before. For instance, when reviewing transactions for a large conglomerate in Kuala Lumpur, an Auditor can now analyze millions of data points in real-time to identify suspicious patterns that would have been invisible using manual checks.</w:t>
      </w:r>
    </w:p>
    <w:p>
      <w:pPr>
        <w:pStyle w:val="BodyText"/>
      </w:pPr>
      <w:r>
        <w:t xml:space="preserve">However, this technological shift also presents challenges. The Auditor must navigate issues related to data privacy and cybersecurity, particularly when accessing sensitive client information hosted on cloud servers. Furthermore, the "black box" nature of some AI algorithms requires Auditors to critically assess the logic behind automated decisions, ensuring that algorithms do not inadvertently introduce bias or error into the audit process.</w:t>
      </w:r>
    </w:p>
    <w:bookmarkEnd w:id="23"/>
    <w:bookmarkStart w:id="24" w:name="X5a7ff9a63ab1356769f2f3ec7039672cf9b8885"/>
    <w:p>
      <w:pPr>
        <w:pStyle w:val="Heading2"/>
      </w:pPr>
      <w:r>
        <w:t xml:space="preserve">5. Challenges Facing Auditors in Malaysia Kuala Lumpur</w:t>
      </w:r>
    </w:p>
    <w:p>
      <w:pPr>
        <w:pStyle w:val="FirstParagraph"/>
      </w:pPr>
      <w:r>
        <w:t xml:space="preserve">Despite the advancements, Auditors in Malaysia Kuala Lumpur face significant challenges. One major issue is the talent gap. As demand for skilled financial professionals grows, there is intense competition for top talent among Big Four firms and local practices. Retaining qualified personnel requires firms to offer competitive compensation and clear career progression paths.</w:t>
      </w:r>
    </w:p>
    <w:p>
      <w:pPr>
        <w:pStyle w:val="BodyText"/>
      </w:pPr>
      <w:r>
        <w:t xml:space="preserve">Additionally, ethical independence remains a constant concern. In a close-knit business community like Kuala Lumpur, where professional networks are extensive, Auditors may face pressure from clients or senior management to overlook irregularities. The Auditor must maintain unwavering objectivity, relying on strong internal controls and ethical guidelines provided by MIA to resist such pressures.</w:t>
      </w:r>
    </w:p>
    <w:p>
      <w:pPr>
        <w:pStyle w:val="BodyText"/>
      </w:pPr>
      <w:r>
        <w:t xml:space="preserve">Another challenge is the regulatory burden. With multiple layers of regulation involving the Securities Commission Malaysia, MIA, and BNM, compliance can become burdensome for smaller firms. This complexity requires Auditors to invest heavily in training and resources to ensure they are fully compliant without stifling their ability to provide agile services.</w:t>
      </w:r>
    </w:p>
    <w:bookmarkEnd w:id="24"/>
    <w:bookmarkStart w:id="25" w:name="conclusion"/>
    <w:p>
      <w:pPr>
        <w:pStyle w:val="Heading2"/>
      </w:pPr>
      <w:r>
        <w:t xml:space="preserve">6. Conclusion</w:t>
      </w:r>
    </w:p>
    <w:p>
      <w:pPr>
        <w:pStyle w:val="FirstParagraph"/>
      </w:pPr>
      <w:r>
        <w:t xml:space="preserve">The role of the Auditor in Malaysia Kuala Lumpur is undergoing a profound transformation. No longer confined to the verification of historical financial data, the modern Auditor is a strategic partner who ensures transparency, drives efficiency, and upholds ethical standards in a rapidly evolving digital economy.</w:t>
      </w:r>
    </w:p>
    <w:p>
      <w:pPr>
        <w:pStyle w:val="BodyText"/>
      </w:pPr>
      <w:r>
        <w:t xml:space="preserve">As Malaysia Kuala Lumpur continues to solidify its status as an international financial hub, the demand for high-quality audit services will only increase. The Auditor must adapt by embracing technology, expanding their skill sets into areas such as ESG and data analytics, and maintaining strict ethical standards. Ultimately, the integrity of Malaysia’s economic engine depends on the competence and independence of its Auditors. By fulfilling this critical role with diligence and innovation, Auditors in Kuala Lumpur contribute not only to corporate success but also to the broader stability and growth of the Malaysian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Malaysia Kuala Lumpur: A Strategic Analysis</dc:title>
  <dc:creator/>
  <dc:language>en</dc:language>
  <cp:keywords/>
  <dcterms:created xsi:type="dcterms:W3CDTF">2026-07-29T23:09:24Z</dcterms:created>
  <dcterms:modified xsi:type="dcterms:W3CDTF">2026-07-29T23:09:24Z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