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Transition</w:t>
      </w:r>
    </w:p>
    <w:bookmarkStart w:id="28" w:name="X0fb320b851bf730df2e6dd96db352ef39379634"/>
    <w:p>
      <w:pPr>
        <w:pStyle w:val="Heading1"/>
      </w:pPr>
      <w:r>
        <w:t xml:space="preserve">The Evolving Role of the Auditor in Myanmar Yangon</w:t>
      </w:r>
    </w:p>
    <w:p>
      <w:pPr>
        <w:pStyle w:val="FirstParagraph"/>
      </w:pPr>
      <w:r>
        <w:rPr>
          <w:bCs/>
          <w:b/>
        </w:rPr>
        <w:t xml:space="preserve">Date:</w:t>
      </w:r>
      <w:r>
        <w:t xml:space="preserve"> </w:t>
      </w:r>
      <w:r>
        <w:t xml:space="preserve">October 24, 2023</w:t>
      </w:r>
      <w:r>
        <w:br/>
      </w:r>
      <w:r>
        <w:rPr>
          <w:bCs/>
          <w:b/>
        </w:rPr>
        <w:t xml:space="preserve">Jurisdiction Focus:</w:t>
      </w:r>
      <w:r>
        <w:t xml:space="preserve"> </w:t>
      </w:r>
      <w:r>
        <w:t xml:space="preserve">Yangon, Myanmar</w:t>
      </w:r>
    </w:p>
    <w:bookmarkStart w:id="20" w:name="abstract"/>
    <w:p>
      <w:pPr>
        <w:pStyle w:val="Heading3"/>
      </w:pPr>
      <w:r>
        <w:t xml:space="preserve">Abstract</w:t>
      </w:r>
    </w:p>
    <w:p>
      <w:pPr>
        <w:pStyle w:val="FirstParagraph"/>
      </w:pPr>
      <w:r>
        <w:t xml:space="preserve">This research paper examines the critical function of the Auditor within the economic landscape of Myanmar Yangon. As Yangon remains the commercial capital and financial hub of Myanmar, it serves as a microcosm for broader national economic challenges and opportunities. This document analyzes how local Auditors are adapting to international standards amidst complex regulatory frameworks, geopolitical shifts, and technological advancements. It argues that in Myanmar Yangon, the Auditor is no longer merely a compliance checker but a strategic advisor essential for maintaining investor confidence and ensuring financial integrity in one of Southeast Asia’s most dynamic yet volatile markets.</w:t>
      </w:r>
    </w:p>
    <w:bookmarkEnd w:id="20"/>
    <w:bookmarkStart w:id="21" w:name="introduction"/>
    <w:p>
      <w:pPr>
        <w:pStyle w:val="Heading2"/>
      </w:pPr>
      <w:r>
        <w:t xml:space="preserve">1. Introduction</w:t>
      </w:r>
    </w:p>
    <w:p>
      <w:pPr>
        <w:pStyle w:val="FirstParagraph"/>
      </w:pPr>
      <w:r>
        <w:t xml:space="preserve">In the realm of modern commerce, the integrity of financial reporting is paramount. Nowhere is this more evident than in Myanmar Yangon, a city that has historically served as the gateway for foreign direct investment into Southeast Asia. The role of the Auditor in this context has undergone significant transformation over the past decade. While traditionally viewed as statutory gatekeepers ensuring compliance with local tax laws and company acts, Auditors in Myanmar Yangon are increasingly expected to align their practices with International Standards on Auditing (ISA). This paper explores the multifaceted responsibilities of the Auditor in Myanmar Yangon, highlighting how they navigate regulatory complexities, address cultural nuances, and support economic stability.</w:t>
      </w:r>
    </w:p>
    <w:p>
      <w:pPr>
        <w:pStyle w:val="BodyText"/>
      </w:pPr>
      <w:r>
        <w:t xml:space="preserve">The significance of this study lies in its focus on a specific geographic and economic node. Myanmar Yangon is not just any city; it is where international corporations interface with local enterprises. Therefore, the Auditor operating here acts as a bridge between global expectations of transparency and local realities of business conduct. Understanding this dynamic is crucial for stakeholders ranging from multinational investors to regulatory bodies within Myanmar.</w:t>
      </w:r>
    </w:p>
    <w:bookmarkEnd w:id="21"/>
    <w:bookmarkStart w:id="22" w:name="X9c341588909a398ed5f11933ba693aa0872bd71"/>
    <w:p>
      <w:pPr>
        <w:pStyle w:val="Heading2"/>
      </w:pPr>
      <w:r>
        <w:t xml:space="preserve">2. Regulatory Framework and Compliance Challenges</w:t>
      </w:r>
    </w:p>
    <w:p>
      <w:pPr>
        <w:pStyle w:val="FirstParagraph"/>
      </w:pPr>
      <w:r>
        <w:t xml:space="preserve">The primary challenge facing the Auditor in Myanmar Yangon is the evolving regulatory landscape. Historically, accounting practices in Myanmar were governed by less stringent frameworks compared to developed economies. However, recent reforms have aimed to harmonize local regulations with international norms. For an Auditor based in Myanmar Yangon, this transition presents a dual burden: maintaining rigorous adherence to the Companies Law of Myanmar while simultaneously interpreting and applying ISA.</w:t>
      </w:r>
    </w:p>
    <w:p>
      <w:pPr>
        <w:pStyle w:val="BodyText"/>
      </w:pPr>
      <w:r>
        <w:t xml:space="preserve">Furthermore, the regulatory environment in Myanmar Yangon is often characterized by ambiguity and frequent updates. Auditors must possess not only technical accounting knowledge but also a deep understanding of legislative changes. This includes navigating tax regulations set by the Inland Revenue Department and complying with anti-money laundering (AML) directives that have become increasingly strict due to global pressure on financial jurisdictions in Southeast Asia. The Auditor in Myanmar Yangon thus acts as a first line of defense against regulatory breaches, requiring continuous professional education and legal awareness.</w:t>
      </w:r>
    </w:p>
    <w:bookmarkEnd w:id="22"/>
    <w:bookmarkStart w:id="23" w:name="Xd232df8ef358f877de17afebe8e5c09cb9dc2de"/>
    <w:p>
      <w:pPr>
        <w:pStyle w:val="Heading2"/>
      </w:pPr>
      <w:r>
        <w:t xml:space="preserve">3. The Cultural Context and Ethical Imperatives</w:t>
      </w:r>
    </w:p>
    <w:p>
      <w:pPr>
        <w:pStyle w:val="FirstParagraph"/>
      </w:pPr>
      <w:r>
        <w:t xml:space="preserve">Beyond technical compliance, the role of the Auditor is deeply embedded in the cultural fabric of Myanmar Yangon. Business practices in this region often rely heavily on interpersonal relationships and hierarchical structures. This cultural context can sometimes create ethical dilemmas for Auditors when conflicts arise between professional objectivity and social expectations. For instance, maintaining independence may be challenged by close-knit business networks common among corporate entities in Yangon.</w:t>
      </w:r>
    </w:p>
    <w:p>
      <w:pPr>
        <w:pStyle w:val="BodyText"/>
      </w:pPr>
      <w:r>
        <w:t xml:space="preserve">Consequently, the Auditor must exhibit exceptional ethical fortitude. Professional skepticism is not just a technical requirement but a cultural necessity to ensure that financial statements reflect true economic realities rather than relational obligations. The Auditor in Myanmar Yangon plays a pivotal role in shifting corporate culture toward greater transparency and accountability. By consistently applying objective standards, Auditors help dismantle practices of opacity, fostering an environment where meritocracy and accuracy prevail over nepotism or informal agreements.</w:t>
      </w:r>
    </w:p>
    <w:bookmarkEnd w:id="23"/>
    <w:bookmarkStart w:id="24" w:name="Xade0033aa8c073dda421b2d74d7eaf133b08ed9"/>
    <w:p>
      <w:pPr>
        <w:pStyle w:val="Heading2"/>
      </w:pPr>
      <w:r>
        <w:t xml:space="preserve">4. Economic Volatility and Strategic Advisory</w:t>
      </w:r>
    </w:p>
    <w:p>
      <w:pPr>
        <w:pStyle w:val="FirstParagraph"/>
      </w:pPr>
      <w:r>
        <w:t xml:space="preserve">The economic history of Myanmar Yangon is marked by periods of rapid growth followed by sudden contractions due to geopolitical events, currency fluctuations, and internal instability. In such an environment, the traditional scope of auditing expands significantly. The Auditor is no longer just looking backward at historical data but must provide insights that help stakeholders navigate future uncertainties.</w:t>
      </w:r>
    </w:p>
    <w:p>
      <w:pPr>
        <w:pStyle w:val="BodyText"/>
      </w:pPr>
      <w:r>
        <w:t xml:space="preserve">This shift requires Auditors in Myanmar Yangon to adopt a strategic advisory role. They assist management in risk assessment, particularly concerning foreign exchange controls and supply chain disruptions. For example, during periods of currency depreciation, the Auditor’s work in verifying asset valuations becomes critical for accurate balance sheet reporting. By providing robust financial analysis, the Auditor helps businesses in Myanmar Yangon secure financing from international banks that require higher levels of due diligence and risk mitigation.</w:t>
      </w:r>
    </w:p>
    <w:bookmarkEnd w:id="24"/>
    <w:bookmarkStart w:id="25" w:name="X4ed694f037c4308b6f98cfbc105c23092843510"/>
    <w:p>
      <w:pPr>
        <w:pStyle w:val="Heading2"/>
      </w:pPr>
      <w:r>
        <w:t xml:space="preserve">5. Technological Integration and Future Outlook</w:t>
      </w:r>
    </w:p>
    <w:p>
      <w:pPr>
        <w:pStyle w:val="FirstParagraph"/>
      </w:pPr>
      <w:r>
        <w:t xml:space="preserve">Digital transformation is reshaping the profession globally, and Myanmar Yangon is no exception. The adoption of cloud-based accounting software and data analytics tools is increasing among firms in Yangon’s central business district. For the modern Auditor, proficiency in these technologies is essential to handle large datasets efficiently and identify anomalies that manual checks might miss.</w:t>
      </w:r>
    </w:p>
    <w:p>
      <w:pPr>
        <w:pStyle w:val="BodyText"/>
      </w:pPr>
      <w:r>
        <w:t xml:space="preserve">However, the digital divide remains a challenge. While multinational corporations operating in Myanmar Yangon may have advanced IT infrastructure, many local SMEs lag behind. The Auditor often finds themselves bridging this gap by guiding clients toward modernization while ensuring data security and integrity. Looking ahead, the role of the Auditor in Myanmar Yangon will likely expand to include cybersecurity assessments and ESG (Environmental, Social, and Governance) reporting. As global investors place greater emphasis on sustainability, Auditors will be tasked with verifying non-financial metrics that are increasingly relevant to the region’s reputation.</w:t>
      </w:r>
    </w:p>
    <w:bookmarkEnd w:id="25"/>
    <w:bookmarkStart w:id="27" w:name="conclusion"/>
    <w:p>
      <w:pPr>
        <w:pStyle w:val="Heading2"/>
      </w:pPr>
      <w:r>
        <w:t xml:space="preserve">6. Conclusion</w:t>
      </w:r>
    </w:p>
    <w:p>
      <w:pPr>
        <w:pStyle w:val="FirstParagraph"/>
      </w:pPr>
      <w:r>
        <w:t xml:space="preserve">In conclusion, the Auditor in Myanmar Yangon occupies a position of immense responsibility and influence. They are custodians of financial truth in a market characterized by rapid change and complex external pressures. By adhering to international standards while respecting local contexts, these professionals contribute significantly to the credibility of Myanmar’s financial markets. The evolution from mere compliance officer to strategic partner reflects the maturing nature of the profession in this region.</w:t>
      </w:r>
    </w:p>
    <w:p>
      <w:pPr>
        <w:pStyle w:val="BodyText"/>
      </w:pPr>
      <w:r>
        <w:t xml:space="preserve">As Myanmar Yangon continues its journey toward greater economic integration with Southeast Asia and global markets, the demand for high-quality auditing services will only grow. Strengthening professional standards, investing in technological capabilities, and reinforcing ethical frameworks will be essential steps for Auditors to fulfill their vital role. Ultimately, a robust auditing profession is a cornerstone of economic stability and growth in Myanmar Yangon.</w:t>
      </w:r>
    </w:p>
    <w:bookmarkStart w:id="26" w:name="references"/>
    <w:p>
      <w:pPr>
        <w:pStyle w:val="Heading3"/>
      </w:pPr>
      <w:r>
        <w:t xml:space="preserve">References</w:t>
      </w:r>
    </w:p>
    <w:p>
      <w:pPr>
        <w:numPr>
          <w:ilvl w:val="0"/>
          <w:numId w:val="1001"/>
        </w:numPr>
        <w:pStyle w:val="Compact"/>
      </w:pPr>
      <w:r>
        <w:rPr>
          <w:bCs/>
          <w:b/>
        </w:rPr>
        <w:t xml:space="preserve">Myanmar Companies Law (2017).</w:t>
      </w:r>
      <w:r>
        <w:t xml:space="preserve"> </w:t>
      </w:r>
      <w:r>
        <w:t xml:space="preserve">Ministry of the Union Government, Myanmar. Provides the statutory basis for corporate governance and auditing requirements.</w:t>
      </w:r>
    </w:p>
    <w:p>
      <w:pPr>
        <w:numPr>
          <w:ilvl w:val="0"/>
          <w:numId w:val="1001"/>
        </w:numPr>
        <w:pStyle w:val="Compact"/>
      </w:pPr>
      <w:r>
        <w:rPr>
          <w:bCs/>
          <w:b/>
        </w:rPr>
        <w:t xml:space="preserve">Federal Board of Revenue &amp; Inland Revenue Department Myanmar.</w:t>
      </w:r>
      <w:r>
        <w:t xml:space="preserve"> </w:t>
      </w:r>
      <w:r>
        <w:t xml:space="preserve">Various circulars regarding tax compliance and financial reporting standards applicable to businesses in Yangon.</w:t>
      </w:r>
    </w:p>
    <w:p>
      <w:pPr>
        <w:numPr>
          <w:ilvl w:val="0"/>
          <w:numId w:val="1001"/>
        </w:numPr>
        <w:pStyle w:val="Compact"/>
      </w:pPr>
      <w:r>
        <w:rPr>
          <w:bCs/>
          <w:b/>
        </w:rPr>
        <w:t xml:space="preserve">The Institute of Chartered Accountants of Myanmar (ICAM).</w:t>
      </w:r>
      <w:r>
        <w:t xml:space="preserve"> </w:t>
      </w:r>
      <w:r>
        <w:t xml:space="preserve">Guidelines on Professional Ethics and Standards for Auditors operating within the Union of Myanmar.</w:t>
      </w:r>
    </w:p>
    <w:p>
      <w:pPr>
        <w:numPr>
          <w:ilvl w:val="0"/>
          <w:numId w:val="1001"/>
        </w:numPr>
        <w:pStyle w:val="Compact"/>
      </w:pPr>
      <w:r>
        <w:rPr>
          <w:bCs/>
          <w:b/>
        </w:rPr>
        <w:t xml:space="preserve">KPMG International Survey on Corporate Governance and Audit Practices in Southeast Asia.</w:t>
      </w:r>
      <w:r>
        <w:t xml:space="preserve"> </w:t>
      </w:r>
      <w:r>
        <w:t xml:space="preserve">Provides comparative data on auditing trends, including insights into emerging markets like Myanmar.</w:t>
      </w:r>
    </w:p>
    <w:p>
      <w:pPr>
        <w:numPr>
          <w:ilvl w:val="0"/>
          <w:numId w:val="1001"/>
        </w:numPr>
        <w:pStyle w:val="Compact"/>
      </w:pPr>
      <w:r>
        <w:rPr>
          <w:bCs/>
          <w:b/>
        </w:rPr>
        <w:t xml:space="preserve">World Bank Reports on Economic Performance in Myanmar (2015-2023).</w:t>
      </w:r>
      <w:r>
        <w:t xml:space="preserve"> </w:t>
      </w:r>
      <w:r>
        <w:t xml:space="preserve">Analysis of foreign direct investment flows, regulatory reforms, and the impact of financial sector transparency on economic stability.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Myanmar Yangon: Navigating Regulatory Complexity and Economic Transition</dc:title>
  <dc:creator/>
  <dc:language>en</dc:language>
  <cp:keywords/>
  <dcterms:created xsi:type="dcterms:W3CDTF">2026-07-29T18:56:52Z</dcterms:created>
  <dcterms:modified xsi:type="dcterms:W3CDTF">2026-07-29T18:56:52Z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