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419249c456b050901b058f1fdeda29042ba5c98"/>
    <w:p>
      <w:pPr>
        <w:pStyle w:val="Heading1"/>
      </w:pPr>
      <w:r>
        <w:t xml:space="preserve">The Strategic Role and Regulatory Framework of the Auditor in New Zealand Wellington</w:t>
      </w:r>
    </w:p>
    <w:p>
      <w:pPr>
        <w:pStyle w:val="FirstParagraph"/>
      </w:pPr>
      <w:r>
        <w:rPr>
          <w:bCs/>
          <w:b/>
        </w:rPr>
        <w:t xml:space="preserve">Date:</w:t>
      </w:r>
      <w:r>
        <w:t xml:space="preserve"> </w:t>
      </w:r>
      <w:r>
        <w:t xml:space="preserve">October 26, 2023</w:t>
      </w:r>
      <w:r>
        <w:br/>
      </w:r>
      <w:r>
        <w:rPr>
          <w:bCs/>
          <w:b/>
        </w:rPr>
        <w:t xml:space="preserve">Jurisdiction:</w:t>
      </w:r>
      <w:r>
        <w:t xml:space="preserve">New Zealand Wellington</w:t>
      </w:r>
      <w:r>
        <w:br/>
      </w:r>
    </w:p>
    <w:p>
      <w:pPr>
        <w:pStyle w:val="BodyText"/>
      </w:pPr>
      <w:r>
        <w:t xml:space="preserve">Subject:**Research Paper on Auditing Standards and Professional Practice</w:t>
      </w:r>
    </w:p>
    <w:bookmarkStart w:id="20" w:name="abstract"/>
    <w:p>
      <w:pPr>
        <w:pStyle w:val="Heading3"/>
      </w:pPr>
      <w:r>
        <w:t xml:space="preserve">Abstract</w:t>
      </w:r>
    </w:p>
    <w:p>
      <w:pPr>
        <w:pStyle w:val="FirstParagraph"/>
      </w:pPr>
      <w:r>
        <w:t xml:space="preserve">This research paper examines the critical function of the Auditor within the commercial and public sectors of New Zealand Wellington. It analyzes the regulatory frameworks established by External Reporting Board (XRB) standards, including International Standards on Auditing (ISAs), and explores how these standards are applied in practice. Furthermore, it discusses the unique challenges faced by auditors in Wellington due to its status as a government hub and financial center, emphasizing ethical obligations, quality assurance mechanisms via the Auditor’s Licensing Board (ALB), and the evolving landscape of digital auditing.</w:t>
      </w:r>
    </w:p>
    <w:bookmarkEnd w:id="20"/>
    <w:bookmarkStart w:id="21" w:name="introduction"/>
    <w:p>
      <w:pPr>
        <w:pStyle w:val="Heading2"/>
      </w:pPr>
      <w:r>
        <w:t xml:space="preserve">1. Introduction</w:t>
      </w:r>
    </w:p>
    <w:p>
      <w:pPr>
        <w:pStyle w:val="FirstParagraph"/>
      </w:pPr>
      <w:r>
        <w:t xml:space="preserve">In the complex economic ecosystem of New Zealand Wellington, the integrity of financial reporting is paramount. As the capital city, Wellington serves not only as a political center but also as a thriving hub for private enterprise, non-governmental organizations (NGOs), and public sector entities. Within this environment, the</w:t>
      </w:r>
      <w:r>
        <w:t xml:space="preserve"> </w:t>
      </w:r>
      <w:r>
        <w:rPr>
          <w:bCs/>
          <w:b/>
        </w:rPr>
        <w:t xml:space="preserve">Auditor</w:t>
      </w:r>
      <w:r>
        <w:t xml:space="preserve"> </w:t>
      </w:r>
      <w:r>
        <w:t xml:space="preserve">plays an indispensable role in maintaining market confidence and ensuring transparency. The primary objective of this research is to delineate the professional responsibilities, legal obligations, and operational challenges specific to auditing practices in New Zealand Wellington.</w:t>
      </w:r>
    </w:p>
    <w:p>
      <w:pPr>
        <w:pStyle w:val="BodyText"/>
      </w:pPr>
      <w:r>
        <w:t xml:space="preserve">The reliability of financial statements is the bedrock upon which investment decisions, regulatory compliance, and stakeholder trust are built. An Auditor acts as an independent practitioner who examines these statements to provide an opinion on whether they present a true and fair view of the entity’s financial position. In New Zealand Wellington, where high concentrations of small-to-medium enterprises (SMEs) coexist with large governmental departments and international corporate branches, the demand for rigorous auditing is both diverse and intense.</w:t>
      </w:r>
    </w:p>
    <w:bookmarkEnd w:id="21"/>
    <w:bookmarkStart w:id="22" w:name="regulatory-framework-in-new-zealand"/>
    <w:p>
      <w:pPr>
        <w:pStyle w:val="Heading2"/>
      </w:pPr>
      <w:r>
        <w:t xml:space="preserve">2. Regulatory Framework in New Zealand</w:t>
      </w:r>
    </w:p>
    <w:p>
      <w:pPr>
        <w:pStyle w:val="FirstParagraph"/>
      </w:pPr>
      <w:r>
        <w:t xml:space="preserve">The practice of auditing in New Zealand Wellington is governed by a robust regulatory framework overseen primarily by the External Reporting Board (XRB). The XRB sets the accounting standards and auditing standards that practitioners must adhere to. Specifically, Auditors are required to comply with International Standards on Auditing (ISAs), which have been adopted locally through the New Zealand Financial Reporting Standards.</w:t>
      </w:r>
    </w:p>
    <w:p>
      <w:pPr>
        <w:pStyle w:val="BodyText"/>
      </w:pPr>
      <w:r>
        <w:t xml:space="preserve">A critical component of this framework is the Auditor’s Licensing Board (ALB). The ALB is responsible for regulating who may practice as an Auditor in New Zealand. To operate legally within New Zealand Wellington, an individual or firm must hold a current license issued by the ALB. This licensing system ensures that all Auditors meet minimum educational qualifications, possess relevant practical experience, and commit to Continuing Professional Development (CPD). The ALB also has the power to investigate complaints and enforce disciplinary actions against those who breach professional codes of conduct.</w:t>
      </w:r>
    </w:p>
    <w:p>
      <w:pPr>
        <w:pStyle w:val="BodyText"/>
      </w:pPr>
      <w:r>
        <w:t xml:space="preserve">Additionally, the Financial Reporting Act 1993 mandates that certain entities—including all listed companies and large charitable organizations—must have their financial statements audited by a licensed Auditor. This legal requirement underscores the statutory importance of the Auditor in maintaining public accountability.</w:t>
      </w:r>
    </w:p>
    <w:bookmarkEnd w:id="22"/>
    <w:bookmarkStart w:id="23" w:name="ethical-considerations-and-independence"/>
    <w:p>
      <w:pPr>
        <w:pStyle w:val="Heading2"/>
      </w:pPr>
      <w:r>
        <w:t xml:space="preserve">3. Ethical Considerations and Independence</w:t>
      </w:r>
    </w:p>
    <w:p>
      <w:pPr>
        <w:pStyle w:val="FirstParagraph"/>
      </w:pPr>
      <w:r>
        <w:t xml:space="preserve">Ethics form the core of professional auditing practice. The Institute of Chartered Accountants New Zealand (ICANZ), now part of Chartered Professional Accountants New Zealand (CPA), provides a comprehensive Code of Ethics that all Auditors must follow. Key principles include integrity, objectivity, professional competence and due care, confidentiality, and professional behavior.</w:t>
      </w:r>
    </w:p>
    <w:p>
      <w:pPr>
        <w:pStyle w:val="BodyText"/>
      </w:pPr>
      <w:r>
        <w:t xml:space="preserve">In the context of Wellington’s close-knit professional community, maintaining independence can be particularly challenging. Wellington is characterized by strong interpersonal networks; therefore Auditors must exercise heightened vigilance to avoid familiarity threats that could compromise their objectivity. For instance, an Auditor who has served a specific client for many years may develop a too-familiar relationship with management, potentially impairing their skeptical judgment. To mitigate such risks, rotation policies and strict independence declarations are mandatory under New Zealand law.</w:t>
      </w:r>
    </w:p>
    <w:p>
      <w:pPr>
        <w:pStyle w:val="BodyText"/>
      </w:pPr>
      <w:r>
        <w:t xml:space="preserve">Furthermore, Auditors must remain independent not just in fact but also in appearance. Any perceived conflict of interest can severely damage public trust in the auditing profession. This is especially crucial for Auditors dealing with state-owned enterprises or government agencies based in Wellington, where scrutiny from Parliament and the media is intense.</w:t>
      </w:r>
    </w:p>
    <w:bookmarkEnd w:id="23"/>
    <w:bookmarkStart w:id="27" w:name="X789b71bbab60d4c12b665e85b814ed77ea9db57"/>
    <w:p>
      <w:pPr>
        <w:pStyle w:val="Heading2"/>
      </w:pPr>
      <w:r>
        <w:t xml:space="preserve">4. Challenges Specific to New Zealand Wellington</w:t>
      </w:r>
    </w:p>
    <w:bookmarkStart w:id="24" w:name="public-sector-complexity"/>
    <w:p>
      <w:pPr>
        <w:pStyle w:val="Heading3"/>
      </w:pPr>
      <w:r>
        <w:t xml:space="preserve">4.1 Public Sector Complexity</w:t>
      </w:r>
    </w:p>
    <w:p>
      <w:pPr>
        <w:pStyle w:val="FirstParagraph"/>
      </w:pPr>
      <w:r>
        <w:t xml:space="preserve">A significant portion of auditing work in New Zealand Wellington relates to the public sector. Auditors engaged by the Auditor-General or employed within internal audit departments of government ministries face unique challenges related to legislative compliance, social value reporting, and performance auditing. Unlike private sector audits which focus heavily on financial accuracy, public sector audits often assess efficiency, effectiveness, and economy (the "3 Es") of government spending.</w:t>
      </w:r>
    </w:p>
    <w:bookmarkEnd w:id="24"/>
    <w:bookmarkStart w:id="25" w:name="sme-sector-dynamics"/>
    <w:p>
      <w:pPr>
        <w:pStyle w:val="Heading3"/>
      </w:pPr>
      <w:r>
        <w:t xml:space="preserve">4.2 SME Sector Dynamics</w:t>
      </w:r>
    </w:p>
    <w:p>
      <w:pPr>
        <w:pStyle w:val="FirstParagraph"/>
      </w:pPr>
      <w:r>
        <w:t xml:space="preserve">New Zealand’s economy is heavily reliant on SMEs. Many small businesses in Wellington may lack the sophisticated internal controls found in larger corporations. Consequently, Auditors must adopt a risk-based approach, tailoring their audit procedures to address specific vulnerabilities such as cash handling weaknesses or inadequate segregation of duties. This requires Auditors to possess not only technical accounting skills but also strong business advisory capabilities.</w:t>
      </w:r>
    </w:p>
    <w:bookmarkEnd w:id="25"/>
    <w:bookmarkStart w:id="26" w:name="technological-disruption"/>
    <w:p>
      <w:pPr>
        <w:pStyle w:val="Heading3"/>
      </w:pPr>
      <w:r>
        <w:t xml:space="preserve">4.3 Technological Disruption</w:t>
      </w:r>
    </w:p>
    <w:p>
      <w:pPr>
        <w:pStyle w:val="FirstParagraph"/>
      </w:pPr>
      <w:r>
        <w:t xml:space="preserve">The rise of fintech and digital transformation in Wellington’s banking sector has necessitated changes in auditing methodologies. Traditional sample-based testing is increasingly supplemented by data analytics and continuous auditing techniques. Auditors must now understand cybersecurity risks, cloud computing infrastructure, and algorithmic biases to effectively audit modern financial systems.</w:t>
      </w:r>
    </w:p>
    <w:bookmarkEnd w:id="26"/>
    <w:bookmarkEnd w:id="27"/>
    <w:bookmarkStart w:id="28" w:name="quality-assurance-and-monitoring"/>
    <w:p>
      <w:pPr>
        <w:pStyle w:val="Heading2"/>
      </w:pPr>
      <w:r>
        <w:t xml:space="preserve">5. Quality Assurance and Monitoring</w:t>
      </w:r>
    </w:p>
    <w:p>
      <w:pPr>
        <w:pStyle w:val="FirstParagraph"/>
      </w:pPr>
      <w:r>
        <w:t xml:space="preserve">To ensure consistency and high standards across the profession, New Zealand employs a rigorous quality assurance regime. The Auditing Standards Review Board (ASRB) works closely with international bodies to keep standards up to date. Moreover, the ALB conducts regular peer reviews of licensed Audit firms in Wellington. These reviews assess whether firms are complying with ISAs and ethical requirements.</w:t>
      </w:r>
    </w:p>
    <w:p>
      <w:pPr>
        <w:pStyle w:val="BodyText"/>
      </w:pPr>
      <w:r>
        <w:t xml:space="preserve">Firms found lacking in their quality control systems face remedial actions, which may include mandatory training or fines. This oversight mechanism serves as a deterrent against substandard work and reinforces the credibility of the Auditor profession nationally.</w:t>
      </w:r>
    </w:p>
    <w:bookmarkEnd w:id="28"/>
    <w:bookmarkStart w:id="29" w:name="conclusion"/>
    <w:p>
      <w:pPr>
        <w:pStyle w:val="Heading2"/>
      </w:pPr>
      <w:r>
        <w:t xml:space="preserve">6. Conclusion</w:t>
      </w:r>
    </w:p>
    <w:p>
      <w:pPr>
        <w:pStyle w:val="FirstParagraph"/>
      </w:pPr>
      <w:r>
        <w:t xml:space="preserve">The role of the Auditor in New Zealand Wellington extends far beyond mere number-crunching; it is a vital component of economic governance and social accountability. By adhering to stringent standards set by the XRB and regulated by the ALB, Auditors provide assurance that fosters investor confidence and supports sound economic decision-making. Despite facing challenges related to independence, technological change, and diverse client bases ranging from government agencies to SMEs, Wellington’s Auditors remain committed upholding transparency.</w:t>
      </w:r>
    </w:p>
    <w:p>
      <w:pPr>
        <w:pStyle w:val="BodyText"/>
      </w:pPr>
      <w:r>
        <w:t xml:space="preserve">As the global business environment continues to evolve so too will the responsibilities of Auditors in New Zealand Wellington. Future developments in artificial intelligence and environmental social governance (ESG) reporting will likely reshape the profession. However one thing remains constant: the Auditor’s duty to serve as an impartial guardian of financial integrity remains essential for sustaining trust in New Zealand’s institutional frameworks.</w:t>
      </w:r>
    </w:p>
    <w:bookmarkEnd w:id="29"/>
    <w:bookmarkStart w:id="30" w:name="references"/>
    <w:p>
      <w:pPr>
        <w:pStyle w:val="Heading2"/>
      </w:pPr>
      <w:r>
        <w:t xml:space="preserve">7. References</w:t>
      </w:r>
    </w:p>
    <w:p>
      <w:pPr>
        <w:numPr>
          <w:ilvl w:val="0"/>
          <w:numId w:val="1001"/>
        </w:numPr>
        <w:pStyle w:val="Compact"/>
      </w:pPr>
      <w:r>
        <w:t xml:space="preserve">External Reporting Board (XRB). (2023). *New Zealand Standards on Auditing*. Wellington: XRB.</w:t>
      </w:r>
    </w:p>
    <w:p>
      <w:pPr>
        <w:numPr>
          <w:ilvl w:val="0"/>
          <w:numId w:val="1001"/>
        </w:numPr>
        <w:pStyle w:val="Compact"/>
      </w:pPr>
      <w:r>
        <w:t xml:space="preserve">Auditor’s Licensing Board (ALB). (2023). *Regulatory Handbook for Auditors in New Zealand*. Wellington: Ministry of Business, Innovation and Employment.</w:t>
      </w:r>
    </w:p>
    <w:p>
      <w:pPr>
        <w:numPr>
          <w:ilvl w:val="0"/>
          <w:numId w:val="1001"/>
        </w:numPr>
        <w:pStyle w:val="Compact"/>
      </w:pPr>
      <w:r>
        <w:t xml:space="preserve">Institute of Chartered Accountants New Zealand. (2023). *Code of Ethics for Professional Accountants*. Hamilton: CA ANZ.</w:t>
      </w:r>
    </w:p>
    <w:p>
      <w:pPr>
        <w:numPr>
          <w:ilvl w:val="0"/>
          <w:numId w:val="1001"/>
        </w:numPr>
        <w:pStyle w:val="Compact"/>
      </w:pPr>
      <w:r>
        <w:t xml:space="preserve">New Zealand Treasury. (2022). *Financial Reporting Act 1993 Overview*. Wellington: Government of New Zealand.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Regulatory Framework of the Auditor in New Zealand Wellington</dc:title>
  <dc:creator/>
  <dc:language>en</dc:language>
  <cp:keywords/>
  <dcterms:created xsi:type="dcterms:W3CDTF">2026-07-29T21:52:36Z</dcterms:created>
  <dcterms:modified xsi:type="dcterms:W3CDTF">2026-07-29T21:52:36Z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