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22462eee6f21737ca4e1f38f42899dfc678469"/>
    <w:p>
      <w:pPr>
        <w:pStyle w:val="Heading1"/>
      </w:pPr>
      <w:r>
        <w:t xml:space="preserve">The Evolving Role of the Auditor in Jeddah, Saudi Arabia: Navigating Regulatory Shifts and Economic Vision 2030</w:t>
      </w:r>
    </w:p>
    <w:p>
      <w:pPr>
        <w:pStyle w:val="FirstParagraph"/>
      </w:pPr>
      <w:r>
        <w:rPr>
          <w:bCs/>
          <w:b/>
        </w:rPr>
        <w:t xml:space="preserve">Abstract:</w:t>
      </w:r>
      <w:r>
        <w:br/>
      </w:r>
      <w:r>
        <w:t xml:space="preserve">This paper examines the critical role of the auditor within the dynamic economic landscape of Jeddah, Saudi Arabia. As a premier commercial hub and gateway to Mecca, Jeddah serves as a microcosm for broader national trends driven by Vision 2030. The study explores how regulatory frameworks enforced by local and national authorities are reshaping auditing standards, demanding higher levels of transparency, technological integration, and ethical rigor from professional auditors. It highlights the challenges and opportunities facing audit firms in Jeddah as they adapt to international best practices while maintaining compliance with Saudi Arabian laws.</w:t>
      </w:r>
      <w:r>
        <w:br/>
      </w:r>
      <w:r>
        <w:rPr>
          <w:bCs/>
          <w:b/>
        </w:rPr>
        <w:t xml:space="preserve">Keywords:</w:t>
      </w:r>
      <w:r>
        <w:t xml:space="preserve"> </w:t>
      </w:r>
      <w:r>
        <w:t xml:space="preserve">Auditor; Saudi Arabia Jeddah; Vision 2030; Corporate Governance; Regulatory Compliance.</w:t>
      </w:r>
    </w:p>
    <w:bookmarkStart w:id="20" w:name="introduction"/>
    <w:p>
      <w:pPr>
        <w:pStyle w:val="Heading2"/>
      </w:pPr>
      <w:r>
        <w:t xml:space="preserve">1. Introduction</w:t>
      </w:r>
    </w:p>
    <w:p>
      <w:pPr>
        <w:pStyle w:val="FirstParagraph"/>
      </w:pPr>
      <w:r>
        <w:t xml:space="preserve">In the modern global economy, the integrity of financial reporting is paramount to maintaining investor confidence and ensuring market stability. The</w:t>
      </w:r>
      <w:r>
        <w:t xml:space="preserve"> </w:t>
      </w:r>
      <w:r>
        <w:rPr>
          <w:bCs/>
          <w:b/>
        </w:rPr>
        <w:t xml:space="preserve">Auditor</w:t>
      </w:r>
      <w:r>
        <w:t xml:space="preserve">, as an independent assurance provider, plays a pivotal role in validating these financial statements. In Saudi Arabia, this profession has undergone significant transformation over the past decade. Nowhere is this transformation more evident than in Jeddah, the commercial capital of the Kingdom and a key city within</w:t>
      </w:r>
      <w:r>
        <w:t xml:space="preserve"> </w:t>
      </w:r>
      <w:r>
        <w:rPr>
          <w:bCs/>
          <w:b/>
        </w:rPr>
        <w:t xml:space="preserve">Saudi Arabia Jeddah</w:t>
      </w:r>
      <w:r>
        <w:t xml:space="preserve">’s rapidly expanding business ecosystem.</w:t>
      </w:r>
    </w:p>
    <w:p>
      <w:pPr>
        <w:pStyle w:val="BodyText"/>
      </w:pPr>
      <w:r>
        <w:t xml:space="preserve">Jeddah’s strategic location on the Red Sea coast has historically made it a center for trade, logistics, and tourism. However, under Saudi Vision 2030—a sweeping reform program aimed at diversifying the economy away from oil dependence—the demand for robust financial oversight has intensified. This paper analyzes how auditors in Jeddah are responding to new regulatory requirements, technological advancements, and the growing complexity of corporate structures in</w:t>
      </w:r>
      <w:r>
        <w:t xml:space="preserve"> </w:t>
      </w:r>
      <w:r>
        <w:rPr>
          <w:bCs/>
          <w:b/>
        </w:rPr>
        <w:t xml:space="preserve">Saudi Arabia Jeddah</w:t>
      </w:r>
      <w:r>
        <w:t xml:space="preserve">. It argues that the modern auditor must act not merely as a compliance checker but as a strategic advisor who enhances governance and sustainability.</w:t>
      </w:r>
    </w:p>
    <w:bookmarkEnd w:id="20"/>
    <w:bookmarkStart w:id="21" w:name="X97ea8022e24f7651478aa8ef6584c9be54890bc"/>
    <w:p>
      <w:pPr>
        <w:pStyle w:val="Heading2"/>
      </w:pPr>
      <w:r>
        <w:t xml:space="preserve">2. Regulatory Framework and Compliance in Saudi Arabia Jeddah</w:t>
      </w:r>
    </w:p>
    <w:p>
      <w:pPr>
        <w:pStyle w:val="FirstParagraph"/>
      </w:pPr>
      <w:r>
        <w:t xml:space="preserve">The audit profession in Saudi Arabia is governed by strict regulatory bodies, primarily the Ministry of Finance (MOF) and the Chartered Accountants Association of Saudi Arabia (CAASA). In Jeddah, these national regulations are applied with particular scrutiny due to the high volume of multinational corporations, large-scale construction projects, and financial institutions headquartered or operating within</w:t>
      </w:r>
      <w:r>
        <w:t xml:space="preserve"> </w:t>
      </w:r>
      <w:r>
        <w:rPr>
          <w:bCs/>
          <w:b/>
        </w:rPr>
        <w:t xml:space="preserve">Saudi Arabia Jeddah</w:t>
      </w:r>
      <w:r>
        <w:t xml:space="preserve">.</w:t>
      </w:r>
    </w:p>
    <w:p>
      <w:pPr>
        <w:pStyle w:val="BodyText"/>
      </w:pPr>
      <w:r>
        <w:t xml:space="preserve">Recent regulatory updates have aligned Saudi auditing standards more closely with International Standards on Auditing (ISA). This harmonization is crucial for foreign investors who require assurance that financial reports in</w:t>
      </w:r>
      <w:r>
        <w:t xml:space="preserve"> </w:t>
      </w:r>
      <w:r>
        <w:rPr>
          <w:bCs/>
          <w:b/>
        </w:rPr>
        <w:t xml:space="preserve">Saudi Arabia Jeddah</w:t>
      </w:r>
      <w:r>
        <w:t xml:space="preserve"> </w:t>
      </w:r>
      <w:r>
        <w:t xml:space="preserve">meet global benchmarks. For the local auditor, this means a shift from traditional compliance-based auditing to risk-based auditing methodologies. Auditors must now identify, assess, and respond to risks of material misstatement with greater precision. Furthermore, the introduction of stricter anti-money laundering (AML) regulations has expanded the auditor’s role into areas of financial crime prevention, requiring enhanced due diligence processes.</w:t>
      </w:r>
    </w:p>
    <w:bookmarkEnd w:id="21"/>
    <w:bookmarkStart w:id="22" w:name="Xe1a328e70d68be2e35d839a96a437f92f976bed"/>
    <w:p>
      <w:pPr>
        <w:pStyle w:val="Heading2"/>
      </w:pPr>
      <w:r>
        <w:t xml:space="preserve">3. The Impact of Vision 2030 on Auditing Practices</w:t>
      </w:r>
    </w:p>
    <w:p>
      <w:pPr>
        <w:pStyle w:val="FirstParagraph"/>
      </w:pPr>
      <w:r>
        <w:t xml:space="preserve">Saudi Vision 2030 aims to develop public service sectors, promote private sector competition, and increase the contribution of non-oil revenues. This macroeconomic shift has profound implications for auditors in Jeddah. As new industries emerge—such as renewable energy, tourism, entertainment, and advanced manufacturing—the nature of assets and liabilities on balance sheets becomes more complex.</w:t>
      </w:r>
    </w:p>
    <w:p>
      <w:pPr>
        <w:pStyle w:val="BodyText"/>
      </w:pPr>
      <w:r>
        <w:t xml:space="preserve">In</w:t>
      </w:r>
      <w:r>
        <w:t xml:space="preserve"> </w:t>
      </w:r>
      <w:r>
        <w:rPr>
          <w:bCs/>
          <w:b/>
        </w:rPr>
        <w:t xml:space="preserve">Saudi Arabia Jeddah</w:t>
      </w:r>
      <w:r>
        <w:t xml:space="preserve">, the construction sector is booming due to major projects like the Jeddah Central development and expansions in port infrastructure. Auditors are tasked with verifying revenue recognition for long-term construction contracts, assessing impairment of assets, and evaluating going concern assumptions in volatile markets. This requires auditors to possess specialized industry knowledge beyond general accounting principles.</w:t>
      </w:r>
    </w:p>
    <w:p>
      <w:pPr>
        <w:pStyle w:val="BodyText"/>
      </w:pPr>
      <w:r>
        <w:t xml:space="preserve">Moreover, Vision 2030 emphasizes corporate governance and transparency. Shareholding companies listed on the Saudi Stock Exchange (Tadawul), many of which have regional headquarters in Jeddah, are subject to rigorous disclosure requirements. Auditors serve as the gatekeepers of this information, ensuring that disclosures are accurate and complete. Their work directly influences investor decisions and capital flow into</w:t>
      </w:r>
      <w:r>
        <w:t xml:space="preserve"> </w:t>
      </w:r>
      <w:r>
        <w:rPr>
          <w:bCs/>
          <w:b/>
        </w:rPr>
        <w:t xml:space="preserve">Saudi Arabia Jeddah</w:t>
      </w:r>
      <w:r>
        <w:t xml:space="preserve">’s diverse economy.</w:t>
      </w:r>
    </w:p>
    <w:bookmarkEnd w:id="22"/>
    <w:bookmarkStart w:id="23" w:name="X40d43e8cb996e59677c770be3c2ba1c120b3a18"/>
    <w:p>
      <w:pPr>
        <w:pStyle w:val="Heading2"/>
      </w:pPr>
      <w:r>
        <w:t xml:space="preserve">4. Technological Integration and Digital Transformation</w:t>
      </w:r>
    </w:p>
    <w:p>
      <w:pPr>
        <w:pStyle w:val="FirstParagraph"/>
      </w:pPr>
      <w:r>
        <w:t xml:space="preserve">Digital transformation is reshaping the audit landscape globally, and Jeddah is no exception. The adoption of cloud computing, artificial intelligence (AI), and data analytics tools has enabled auditors to analyze larger datasets with greater efficiency. In</w:t>
      </w:r>
      <w:r>
        <w:t xml:space="preserve"> </w:t>
      </w:r>
      <w:r>
        <w:rPr>
          <w:bCs/>
          <w:b/>
        </w:rPr>
        <w:t xml:space="preserve">Saudi Arabia Jeddah</w:t>
      </w:r>
      <w:r>
        <w:t xml:space="preserve">, leading audit firms are implementing continuous auditing techniques that allow for real-time monitoring of financial transactions.</w:t>
      </w:r>
    </w:p>
    <w:p>
      <w:pPr>
        <w:pStyle w:val="BodyText"/>
      </w:pPr>
      <w:r>
        <w:t xml:space="preserve">This technological shift requires auditors to upskill continuously. Proficiency in data analytics software, cybersecurity awareness, and digital forensic accounting is becoming essential. Traditional sampling methods are being supplemented by full-population testing enabled by AI algorithms. For example, an auditor in Jeddah can now use predictive analytics to identify anomalies in procurement spending across a multinational corporation’s subsidiaries.</w:t>
      </w:r>
    </w:p>
    <w:p>
      <w:pPr>
        <w:pStyle w:val="BodyText"/>
      </w:pPr>
      <w:r>
        <w:t xml:space="preserve">However, the integration of technology also presents challenges. Data privacy concerns, particularly under Saudi Arabia’s Personal Data Protection Law (PDPL), require auditors to ensure that sensitive client data is handled securely. Auditors must balance the benefits of digital tools with the ethical and legal obligations to protect confidentiality.</w:t>
      </w:r>
    </w:p>
    <w:bookmarkEnd w:id="23"/>
    <w:bookmarkStart w:id="24" w:name="X0ea57e9482490f38101f5c3dc294b22bc9b1a4c"/>
    <w:p>
      <w:pPr>
        <w:pStyle w:val="Heading2"/>
      </w:pPr>
      <w:r>
        <w:t xml:space="preserve">5. Ethical Considerations and Professional Skepticism</w:t>
      </w:r>
    </w:p>
    <w:p>
      <w:pPr>
        <w:pStyle w:val="FirstParagraph"/>
      </w:pPr>
      <w:r>
        <w:t xml:space="preserve">The core value of any auditor is independence and objectivity. In</w:t>
      </w:r>
      <w:r>
        <w:t xml:space="preserve"> </w:t>
      </w:r>
      <w:r>
        <w:rPr>
          <w:bCs/>
          <w:b/>
        </w:rPr>
        <w:t xml:space="preserve">Saudi Arabia Jeddah</w:t>
      </w:r>
      <w:r>
        <w:t xml:space="preserve">, where business relationships are often deeply rooted in community ties, maintaining professional skepticism can be challenging. Cultural factors may sometimes influence the perception of what constitutes acceptable business practices.</w:t>
      </w:r>
    </w:p>
    <w:p>
      <w:pPr>
        <w:pStyle w:val="BodyText"/>
      </w:pPr>
      <w:r>
        <w:t xml:space="preserve">To address this, professional bodies in Saudi Arabia have emphasized ethics training and strict enforcement of codes of conduct. Auditors must remain vigilant against conflicts of interest and ensure that their opinions are free from bias. The reputation of the audit firm is paramount; any breach of ethical standards can damage not only the individual auditor’s career but also the trust placed in</w:t>
      </w:r>
      <w:r>
        <w:t xml:space="preserve"> </w:t>
      </w:r>
      <w:r>
        <w:rPr>
          <w:bCs/>
          <w:b/>
        </w:rPr>
        <w:t xml:space="preserve">Saudi Arabia Jeddah</w:t>
      </w:r>
      <w:r>
        <w:t xml:space="preserve">’s financial markets.</w:t>
      </w:r>
    </w:p>
    <w:p>
      <w:pPr>
        <w:pStyle w:val="BodyText"/>
      </w:pPr>
      <w:r>
        <w:t xml:space="preserve">Ethical auditing also extends to environmental, social, and governance (ESG) reporting. As sustainability becomes a key focus for businesses in Jeddah, auditors are increasingly called upon to verify non-financial disclosures. This "assurance of assurance" requires auditors to evaluate the reliability of ESG data reported by companies, adding another layer of complexity to their role.</w:t>
      </w:r>
    </w:p>
    <w:bookmarkEnd w:id="24"/>
    <w:bookmarkStart w:id="25" w:name="Xc8cf58d60057ec22f350cf64f932831905bf148"/>
    <w:p>
      <w:pPr>
        <w:pStyle w:val="Heading2"/>
      </w:pPr>
      <w:r>
        <w:t xml:space="preserve">6. Challenges and Opportunities for Auditors</w:t>
      </w:r>
    </w:p>
    <w:p>
      <w:pPr>
        <w:pStyle w:val="FirstParagraph"/>
      </w:pPr>
      <w:r>
        <w:t xml:space="preserve">Auditors in</w:t>
      </w:r>
      <w:r>
        <w:t xml:space="preserve"> </w:t>
      </w:r>
      <w:r>
        <w:rPr>
          <w:bCs/>
          <w:b/>
        </w:rPr>
        <w:t xml:space="preserve">Saudi Arabia Jeddah</w:t>
      </w:r>
      <w:r>
        <w:t xml:space="preserve"> </w:t>
      </w:r>
      <w:r>
        <w:t xml:space="preserve">face several challenges. The rapid pace of regulatory change requires constant learning and adaptation. There is also a shortage of highly skilled local talent capable of handling complex international audit assignments, although Saudization policies are actively addressing this gap.</w:t>
      </w:r>
    </w:p>
    <w:p>
      <w:pPr>
        <w:pStyle w:val="BodyText"/>
      </w:pPr>
      <w:r>
        <w:t xml:space="preserve">Despite these challenges, there are significant opportunities. The growing number of initial public offerings (IPOs) in the Kingdom creates demand for high-quality audit services. Additionally, as Jeddah positions itself as a logistics and trade hub connecting Africa and Asia, cross-border auditing needs are increasing. Auditors who can navigate international standards while understanding local nuances will be in high demand.</w:t>
      </w:r>
    </w:p>
    <w:bookmarkEnd w:id="25"/>
    <w:bookmarkStart w:id="26" w:name="conclusion"/>
    <w:p>
      <w:pPr>
        <w:pStyle w:val="Heading2"/>
      </w:pPr>
      <w:r>
        <w:t xml:space="preserve">7. Conclusion</w:t>
      </w:r>
    </w:p>
    <w:p>
      <w:pPr>
        <w:pStyle w:val="FirstParagraph"/>
      </w:pPr>
      <w:r>
        <w:t xml:space="preserve">The role of the auditor in</w:t>
      </w:r>
      <w:r>
        <w:t xml:space="preserve"> </w:t>
      </w:r>
      <w:r>
        <w:rPr>
          <w:bCs/>
          <w:b/>
        </w:rPr>
        <w:t xml:space="preserve">Saudi Arabia Jeddah</w:t>
      </w:r>
      <w:r>
        <w:t xml:space="preserve"> </w:t>
      </w:r>
      <w:r>
        <w:t xml:space="preserve">is evolving from a traditional compliance function to a strategic partner in corporate governance and economic development. Driven by Vision 2030, regulatory reforms, and technological advancements, auditors are tasked with ensuring transparency, accuracy, and integrity in financial reporting.</w:t>
      </w:r>
    </w:p>
    <w:p>
      <w:pPr>
        <w:pStyle w:val="BodyText"/>
      </w:pPr>
      <w:r>
        <w:t xml:space="preserve">To remain relevant and effective, auditors in Jeddah must embrace digital transformation, deepen their industry-specific expertise, and uphold the highest ethical standards. As</w:t>
      </w:r>
      <w:r>
        <w:t xml:space="preserve"> </w:t>
      </w:r>
      <w:r>
        <w:rPr>
          <w:bCs/>
          <w:b/>
        </w:rPr>
        <w:t xml:space="preserve">Saudi Arabia Jeddah</w:t>
      </w:r>
      <w:r>
        <w:t xml:space="preserve"> </w:t>
      </w:r>
      <w:r>
        <w:t xml:space="preserve">continues to diversify its economy and attract global investment, the demand for skilled auditors will only grow. Their work is essential in building a trustworthy financial ecosystem that supports sustainable growth and prosperity for the Kingdom.</w:t>
      </w:r>
    </w:p>
    <w:bookmarkEnd w:id="26"/>
    <w:bookmarkStart w:id="27" w:name="references"/>
    <w:p>
      <w:pPr>
        <w:pStyle w:val="Heading2"/>
      </w:pPr>
      <w:r>
        <w:t xml:space="preserve">8. References</w:t>
      </w:r>
    </w:p>
    <w:p>
      <w:pPr>
        <w:numPr>
          <w:ilvl w:val="0"/>
          <w:numId w:val="1001"/>
        </w:numPr>
        <w:pStyle w:val="Compact"/>
      </w:pPr>
      <w:r>
        <w:rPr>
          <w:bCs/>
          <w:b/>
        </w:rPr>
        <w:t xml:space="preserve">[1]</w:t>
      </w:r>
      <w:r>
        <w:t xml:space="preserve"> </w:t>
      </w:r>
      <w:r>
        <w:t xml:space="preserve">Ministry of Finance, Saudi Arabia. (2023). "Regulations Regarding Audit Firms and Auditors."</w:t>
      </w:r>
    </w:p>
    <w:p>
      <w:pPr>
        <w:numPr>
          <w:ilvl w:val="0"/>
          <w:numId w:val="1001"/>
        </w:numPr>
        <w:pStyle w:val="Compact"/>
      </w:pPr>
      <w:r>
        <w:rPr>
          <w:bCs/>
          <w:b/>
        </w:rPr>
        <w:t xml:space="preserve">[2]</w:t>
      </w:r>
      <w:r>
        <w:t xml:space="preserve"> </w:t>
      </w:r>
      <w:r>
        <w:t xml:space="preserve">Chartered Accountants Association of Saudi Arabia (CAASA). (2024). "Code of Ethics for Professional Accountants."</w:t>
      </w:r>
    </w:p>
    <w:p>
      <w:pPr>
        <w:numPr>
          <w:ilvl w:val="0"/>
          <w:numId w:val="1001"/>
        </w:numPr>
        <w:pStyle w:val="Compact"/>
      </w:pPr>
      <w:r>
        <w:rPr>
          <w:bCs/>
          <w:b/>
        </w:rPr>
        <w:t xml:space="preserve">[3]</w:t>
      </w:r>
      <w:r>
        <w:t xml:space="preserve"> </w:t>
      </w:r>
      <w:r>
        <w:t xml:space="preserve">King Salman Center for Economic Studies. (2023). "Vision 2030: Economic Diversification and Corporate Governance." Riyadh.</w:t>
      </w:r>
    </w:p>
    <w:p>
      <w:pPr>
        <w:numPr>
          <w:ilvl w:val="0"/>
          <w:numId w:val="1001"/>
        </w:numPr>
        <w:pStyle w:val="Compact"/>
      </w:pPr>
      <w:r>
        <w:rPr>
          <w:bCs/>
          <w:b/>
        </w:rPr>
        <w:t xml:space="preserve">[4]</w:t>
      </w:r>
      <w:r>
        <w:t xml:space="preserve"> </w:t>
      </w:r>
      <w:r>
        <w:t xml:space="preserve">International Federation of Accountants (IFAC). (2024). "Global Trends in Auditing Standards."</w:t>
      </w:r>
    </w:p>
    <w:p>
      <w:pPr>
        <w:numPr>
          <w:ilvl w:val="0"/>
          <w:numId w:val="1001"/>
        </w:numPr>
        <w:pStyle w:val="Compact"/>
      </w:pPr>
      <w:r>
        <w:rPr>
          <w:bCs/>
          <w:b/>
        </w:rPr>
        <w:t xml:space="preserve">[5]</w:t>
      </w:r>
      <w:r>
        <w:t xml:space="preserve"> </w:t>
      </w:r>
      <w:r>
        <w:t xml:space="preserve">Saudi Stock Exchange (Tadawul). (2023). "Corporate Governance Regulations for Listed Companies." Riyadh.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2026-07-29T15:04:40Z</dcterms:created>
  <dcterms:modified xsi:type="dcterms:W3CDTF">2026-07-29T15:04:40Z</dcterms:modified>
</cp:coreProperties>
</file>

<file path=docProps/custom.xml><?xml version="1.0" encoding="utf-8"?>
<Properties xmlns="http://schemas.openxmlformats.org/officeDocument/2006/custom-properties" xmlns:vt="http://schemas.openxmlformats.org/officeDocument/2006/docPropsVTypes"/>
</file>