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p>
    <w:p>
      <w:pPr>
        <w:pStyle w:val="FirstParagraph"/>
      </w:pPr>
      <w:r>
        <w:t xml:space="preserve">```html</w:t>
      </w:r>
    </w:p>
    <w:bookmarkStart w:id="27" w:name="X68bfa0c0f5d9f77ef481f00bde7020f101594c2"/>
    <w:p>
      <w:pPr>
        <w:pStyle w:val="Heading1"/>
      </w:pPr>
      <w:r>
        <w:t xml:space="preserve">The Role and Evolution of the Auditor in Singapore</w:t>
      </w:r>
    </w:p>
    <w:p>
      <w:pPr>
        <w:pStyle w:val="FirstParagraph"/>
      </w:pPr>
      <w:r>
        <w:rPr>
          <w:bCs/>
          <w:b/>
        </w:rPr>
        <w:t xml:space="preserve">Abstract:</w:t>
      </w:r>
      <w:r>
        <w:br/>
      </w:r>
      <w:r>
        <w:t xml:space="preserve">This research paper explores the multifaceted role of the</w:t>
      </w:r>
      <w:r>
        <w:t xml:space="preserve"> </w:t>
      </w:r>
      <w:r>
        <w:rPr>
          <w:bCs/>
          <w:b/>
        </w:rPr>
        <w:t xml:space="preserve">Auditor</w:t>
      </w:r>
      <w:r>
        <w:t xml:space="preserve">, analyzing how regulatory frameworks, technological advancements, and socio-economic factors shape audit practices. Furthermore, it examines how these elements intersect with corporate governance to ensure financial integrity and transparency within Singapore's dynamic economy.</w:t>
      </w:r>
    </w:p>
    <w:bookmarkStart w:id="20" w:name="Xe788255621b1c6aa2c565dfb99b6d3d90d5910c"/>
    <w:p>
      <w:pPr>
        <w:pStyle w:val="Heading2"/>
      </w:pPr>
      <w:r>
        <w:t xml:space="preserve">1. Introduction: The Significance of the Auditor in a Modern Economy</w:t>
      </w:r>
    </w:p>
    <w:p>
      <w:pPr>
        <w:pStyle w:val="FirstParagraph"/>
      </w:pPr>
      <w:r>
        <w:t xml:space="preserve">In the realm of global finance, few professions are as critical to market confidence as that of the</w:t>
      </w:r>
      <w:r>
        <w:t xml:space="preserve"> </w:t>
      </w:r>
      <w:r>
        <w:rPr>
          <w:bCs/>
          <w:b/>
        </w:rPr>
        <w:t xml:space="preserve">Auditor</w:t>
      </w:r>
      <w:r>
        <w:t xml:space="preserve">. An auditor serves not merely as a checker of numbers but as an independent watchdog, ensuring that financial statements present a true and fair view of an organization's financial health. The integrity provided by professional auditors is the bedrock upon which investor trust is built. In today's complex business landscape, characterized by intricate derivatives, international trade agreements, and digital asset valuation problems are increasingly sophisticated. This complexity underscores the necessity for rigorous auditing standards that can keep pace with innovation while maintaining accountability.</w:t>
      </w:r>
    </w:p>
    <w:bookmarkEnd w:id="20"/>
    <w:bookmarkStart w:id="21" w:name="the-regulatory-landscape-of-singapore"/>
    <w:p>
      <w:pPr>
        <w:pStyle w:val="Heading2"/>
      </w:pPr>
      <w:r>
        <w:t xml:space="preserve">2. The Regulatory Landscape of Singapore</w:t>
      </w:r>
    </w:p>
    <w:p>
      <w:pPr>
        <w:pStyle w:val="FirstParagraph"/>
      </w:pPr>
      <w:r>
        <w:t xml:space="preserve">The regulatory environment in</w:t>
      </w:r>
      <w:r>
        <w:t xml:space="preserve"> </w:t>
      </w:r>
      <w:r>
        <w:rPr>
          <w:bCs/>
          <w:b/>
        </w:rPr>
        <w:t xml:space="preserve">Singapore Singapore</w:t>
      </w:r>
      <w:hyperlink w:anchor="footnote1">
        <w:r>
          <w:rPr>
            <w:rStyle w:val="Hyperlink"/>
            <w:vertAlign w:val="superscript"/>
          </w:rPr>
          <w:t xml:space="preserve">*</w:t>
        </w:r>
      </w:hyperlink>
      <w:r>
        <w:rPr>
          <w:bCs/>
          <w:b/>
        </w:rPr>
        <w:t xml:space="preserve">/div&gt;</w:t>
      </w:r>
    </w:p>
    <w:p>
      <w:pPr>
        <w:pStyle w:val="BodyText"/>
      </w:pPr>
      <w:r>
        <w:t xml:space="preserve">Singapore's approach to corporate governance and auditing is among the most robust in Asia. The Accounting and Corporate Regulatory Authority (ACRA) plays a pivotal role in regulating the public accounting profession, ensuring that auditors adhere to high standards of professional conduct. Additionally, the Institute of Singapore Chartered Accountants (ISCA) provides guidelines that further refine ethical requirements for professionals operating within this jurisdiction. These regulations aim to maintain Singapore's reputation as a leading financial hub by fostering an environment where transparency is not just encouraged but mandated.</w:t>
      </w:r>
    </w:p>
    <w:bookmarkEnd w:id="21"/>
    <w:bookmarkStart w:id="22" w:name="Xa4d605f3017b0ee51f4debdacb1b194d49d2bc2"/>
    <w:p>
      <w:pPr>
        <w:pStyle w:val="Heading2"/>
      </w:pPr>
      <w:r>
        <w:t xml:space="preserve">3. Technological Advancements and Auditing Practices</w:t>
      </w:r>
    </w:p>
    <w:p>
      <w:pPr>
        <w:pStyle w:val="FirstParagraph"/>
      </w:pPr>
      <w:r>
        <w:t xml:space="preserve">The integration of technology into auditing has revolutionized how</w:t>
      </w:r>
      <w:r>
        <w:t xml:space="preserve"> </w:t>
      </w:r>
      <w:r>
        <w:rPr>
          <w:bCs/>
          <w:b/>
        </w:rPr>
        <w:t xml:space="preserve">Auditor</w:t>
      </w:r>
      <w:r>
        <w:t xml:space="preserve">s operate. Traditional manual checks are gradually being replaced by data analytics tools that allow for comprehensive analysis of entire datasets rather than just samples. This shift enhances the accuracy and efficiency of audits, enabling auditors to detect anomalies more quickly and effectively.</w:t>
      </w:r>
    </w:p>
    <w:p>
      <w:pPr>
        <w:pStyle w:val="BodyText"/>
      </w:pPr>
      <w:r>
        <w:t xml:space="preserve">In</w:t>
      </w:r>
      <w:r>
        <w:t xml:space="preserve"> </w:t>
      </w:r>
      <w:r>
        <w:rPr>
          <w:bCs/>
          <w:b/>
        </w:rPr>
        <w:t xml:space="preserve">Singapore Singapore</w:t>
      </w:r>
      <w:r>
        <w:t xml:space="preserve">, there is a strong emphasis on leveraging technology to improve audit quality. The government actively supports initiatives that promote digital transformation within the financial sector, recognizing that staying ahead in technological adoption can provide a competitive advantage globally. Consequently, many firms operating in this region have invested heavily in cloud-based auditing solutions and artificial intelligence algorithms capable of identifying potential fraud or errors automatically.</w:t>
      </w:r>
    </w:p>
    <w:bookmarkEnd w:id="22"/>
    <w:bookmarkStart w:id="23" w:name="challenges-facing-auditors-today"/>
    <w:p>
      <w:pPr>
        <w:pStyle w:val="Heading2"/>
      </w:pPr>
      <w:r>
        <w:t xml:space="preserve">4. Challenges Facing Auditors Today</w:t>
      </w:r>
    </w:p>
    <w:p>
      <w:pPr>
        <w:pStyle w:val="FirstParagraph"/>
      </w:pPr>
      <w:r>
        <w:t xml:space="preserve">Despite these advancements, several challenges remain for</w:t>
      </w:r>
      <w:r>
        <w:t xml:space="preserve"> </w:t>
      </w:r>
      <w:r>
        <w:rPr>
          <w:bCs/>
          <w:b/>
        </w:rPr>
        <w:t xml:space="preserve">Auditor</w:t>
      </w:r>
      <w:r>
        <w:t xml:space="preserve">s worldwide. One significant issue is the increasing complexity of financial instruments, particularly those involving cryptocurrency and blockchain technologies. Understanding these emerging assets requires specialized knowledge that traditional auditing curricula may not fully cover.</w:t>
      </w:r>
    </w:p>
    <w:p>
      <w:pPr>
        <w:pStyle w:val="BodyText"/>
      </w:pPr>
      <w:r>
        <w:t xml:space="preserve">In</w:t>
      </w:r>
      <w:r>
        <w:t xml:space="preserve"> </w:t>
      </w:r>
      <w:r>
        <w:rPr>
          <w:bCs/>
          <w:b/>
        </w:rPr>
        <w:t xml:space="preserve">Singapore Singapore</w:t>
      </w:r>
      <w:r>
        <w:t xml:space="preserve">, regulators continue to monitor developments closely, updating guidelines as necessary to address gaps in current practices. For instance, new rules have been implemented regarding the treatment of digital tokens on balance sheets, requiring auditors to adopt flexible yet rigorous approaches when valuing such assets.</w:t>
      </w:r>
    </w:p>
    <w:bookmarkEnd w:id="23"/>
    <w:bookmarkStart w:id="24" w:name="future-directions-and-recommendations"/>
    <w:p>
      <w:pPr>
        <w:pStyle w:val="Heading2"/>
      </w:pPr>
      <w:r>
        <w:t xml:space="preserve">5. Future Directions and Recommendations</w:t>
      </w:r>
    </w:p>
    <w:p>
      <w:pPr>
        <w:pStyle w:val="FirstParagraph"/>
      </w:pPr>
      <w:r>
        <w:t xml:space="preserve">To ensure that</w:t>
      </w:r>
      <w:r>
        <w:t xml:space="preserve"> </w:t>
      </w:r>
      <w:r>
        <w:rPr>
          <w:bCs/>
          <w:b/>
        </w:rPr>
        <w:t xml:space="preserve">Auditor</w:t>
      </w:r>
      <w:r>
        <w:t xml:space="preserve">s remain effective in their oversight role, continuous professional development will be crucial. Training programs should focus on enhancing technical skills related to emerging technologies while also strengthening soft skills like communication and critical thinking.</w:t>
      </w:r>
    </w:p>
    <w:p>
      <w:pPr>
        <w:pStyle w:val="BodyText"/>
      </w:pPr>
      <w:r>
        <w:t xml:space="preserve">Singapore's leadership in promoting sustainable business practices offers an opportunity for auditors to expand their scope beyond financial reporting into environmental, social, and governance (ESG) areas. By integrating ESG metrics into audit reports, organizations can provide stakeholders with a holistic view of corporate performance.</w:t>
      </w:r>
    </w:p>
    <w:bookmarkEnd w:id="24"/>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Auditor</w:t>
      </w:r>
      <w:hyperlink w:anchor="footnote1">
        <w:r>
          <w:rPr>
            <w:rStyle w:val="Hyperlink"/>
            <w:vertAlign w:val="superscript"/>
          </w:rPr>
          <w:t xml:space="preserve">*</w:t>
        </w:r>
      </w:hyperlink>
      <w:r>
        <w:rPr>
          <w:bCs/>
          <w:b/>
        </w:rPr>
        <w:t xml:space="preserve">/div&gt;</w:t>
      </w:r>
    </w:p>
    <w:bookmarkStart w:id="25" w:name="footnote1"/>
    <w:p>
      <w:pPr>
        <w:pStyle w:val="Heading3"/>
      </w:pPr>
      <w:r>
        <w:t xml:space="preserve">Reference Notes:</w:t>
      </w:r>
    </w:p>
    <w:p>
      <w:pPr>
        <w:pStyle w:val="FirstParagraph"/>
      </w:pPr>
      <w:r>
        <w:t xml:space="preserve">* "Singapore Singapore" refers to the nation-state of Singapore, emphasizing its unique geographical and economic positioning as a global financial hub.</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Singapore</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