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Regulatory</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9" w:name="Xd14105898e3a4ba7e1795103b1177d07f8815b6"/>
    <w:p>
      <w:pPr>
        <w:pStyle w:val="Heading1"/>
      </w:pPr>
      <w:r>
        <w:t xml:space="preserve">The Evolving Role of the Auditor in the Regulatory Landscape of Thailand Bangkok</w:t>
      </w:r>
    </w:p>
    <w:p>
      <w:pPr>
        <w:pStyle w:val="FirstParagraph"/>
      </w:pPr>
      <w:r>
        <w:rPr>
          <w:bCs/>
          <w:b/>
        </w:rPr>
        <w:t xml:space="preserve">Abstract:</w:t>
      </w:r>
      <w:r>
        <w:br/>
      </w:r>
      <w:r>
        <w:t xml:space="preserve">This paper examines the critical function of the professional auditor within the rapidly expanding economic hub of Thailand, specifically focusing on its capital city, Thailand Bangkok. As a global financial center attracts increasing foreign direct investment, the demand for rigorous financial transparency and regulatory compliance has intensified. This study analyzes how modern auditing practices are adapting to meet international standards while navigating local regulatory frameworks unique to the Thai market. It highlights challenges related to digital transformation, corporate governance in conglomerates, and the ethical responsibilities of auditors operating in a high-growth environment.</w:t>
      </w:r>
    </w:p>
    <w:bookmarkStart w:id="20" w:name="introduction"/>
    <w:p>
      <w:pPr>
        <w:pStyle w:val="Heading2"/>
      </w:pPr>
      <w:r>
        <w:t xml:space="preserve">1. Introduction</w:t>
      </w:r>
    </w:p>
    <w:p>
      <w:pPr>
        <w:pStyle w:val="FirstParagraph"/>
      </w:pPr>
      <w:r>
        <w:t xml:space="preserve">In the contemporary global economy, financial integrity serves as the bedrock of market confidence. Nowhere is this more evident than in emerging markets experiencing rapid urbanization and economic growth. Within Southeast Asia, Thailand stands as a pivotal economic player, with its capital,</w:t>
      </w:r>
      <w:r>
        <w:t xml:space="preserve"> </w:t>
      </w:r>
      <w:r>
        <w:rPr>
          <w:bCs/>
          <w:b/>
        </w:rPr>
        <w:t xml:space="preserve">Thailand Bangkok</w:t>
      </w:r>
      <w:r>
        <w:t xml:space="preserve">, serving as the primary engine for national commerce and international trade. As businesses scale and integrate into global supply chains, the role of the independent professional—the auditor—has transitioned from a mere compliance checker to a strategic guardian of corporate integrity.</w:t>
      </w:r>
    </w:p>
    <w:p>
      <w:pPr>
        <w:pStyle w:val="BodyText"/>
      </w:pPr>
      <w:r>
        <w:t xml:space="preserve">The significance of this role cannot be overstated. In</w:t>
      </w:r>
      <w:r>
        <w:t xml:space="preserve"> </w:t>
      </w:r>
      <w:r>
        <w:rPr>
          <w:bCs/>
          <w:b/>
        </w:rPr>
        <w:t xml:space="preserve">Thailand Bangkok</w:t>
      </w:r>
      <w:r>
        <w:t xml:space="preserve">, where multinational corporations coexist with local family-owned enterprises and State-Owned Enterprises (SOEs), the stakes for accurate financial reporting are exceptionally high. The auditor acts as a crucial intermediary between the company’s management, shareholders, regulators, and the public. This paper explores the multifaceted responsibilities of this profession within this specific geographic and regulatory context.</w:t>
      </w:r>
    </w:p>
    <w:bookmarkEnd w:id="20"/>
    <w:bookmarkStart w:id="21" w:name="X99e39d2321aa680d20f5ff26258d663d464c737"/>
    <w:p>
      <w:pPr>
        <w:pStyle w:val="Heading2"/>
      </w:pPr>
      <w:r>
        <w:t xml:space="preserve">2. The Regulatory Framework in Thailand Bangkok</w:t>
      </w:r>
    </w:p>
    <w:p>
      <w:pPr>
        <w:pStyle w:val="FirstParagraph"/>
      </w:pPr>
      <w:r>
        <w:t xml:space="preserve">To understand the function of an auditor in</w:t>
      </w:r>
      <w:r>
        <w:t xml:space="preserve"> </w:t>
      </w:r>
      <w:r>
        <w:rPr>
          <w:bCs/>
          <w:b/>
        </w:rPr>
        <w:t xml:space="preserve">Thailand Bangkok</w:t>
      </w:r>
      <w:r>
        <w:t xml:space="preserve">, one must first comprehend the complex web of regulations governing financial disclosure. The primary oversight body is the Securities and Exchange Commission (SEC) of Thailand, which mandates strict adherence to Thai Financial Reporting Standards (TFRS), which are largely converged with International Financial Reporting Standards (IFRS).</w:t>
      </w:r>
    </w:p>
    <w:p>
      <w:pPr>
        <w:pStyle w:val="BodyText"/>
      </w:pPr>
      <w:r>
        <w:t xml:space="preserve">Furthermore, public listed companies in</w:t>
      </w:r>
      <w:r>
        <w:t xml:space="preserve"> </w:t>
      </w:r>
      <w:r>
        <w:rPr>
          <w:bCs/>
          <w:b/>
        </w:rPr>
        <w:t xml:space="preserve">Thailand Bangkok</w:t>
      </w:r>
      <w:r>
        <w:t xml:space="preserve"> </w:t>
      </w:r>
      <w:r>
        <w:t xml:space="preserve">must comply with the Stock Exchange of Thailand’s listing rules. These regulations require not only audited annual financial statements but also quarterly reviews and internal control assessments. For auditors, this means a continuous cycle of scrutiny rather than an annual event. The regulatory environment is dynamic, with frequent updates aimed at aligning Thai markets with global best practices, thereby increasing the complexity of the auditor’s task.</w:t>
      </w:r>
    </w:p>
    <w:bookmarkEnd w:id="21"/>
    <w:bookmarkStart w:id="24" w:name="X71694e6290686a57a598715221c88c2cea9087e"/>
    <w:p>
      <w:pPr>
        <w:pStyle w:val="Heading2"/>
      </w:pPr>
      <w:r>
        <w:t xml:space="preserve">3. Challenges Facing Auditors in Thailand Bangkok</w:t>
      </w:r>
    </w:p>
    <w:bookmarkStart w:id="22" w:name="X0cd020fa6dfc17638772de0cea72c9af3f51acc"/>
    <w:p>
      <w:pPr>
        <w:pStyle w:val="Heading3"/>
      </w:pPr>
      <w:r>
        <w:t xml:space="preserve">3.1 Corporate Governance and Family Conglomerates</w:t>
      </w:r>
    </w:p>
    <w:p>
      <w:pPr>
        <w:pStyle w:val="FirstParagraph"/>
      </w:pPr>
      <w:r>
        <w:t xml:space="preserve">A distinct feature of the business landscape in</w:t>
      </w:r>
      <w:r>
        <w:t xml:space="preserve"> </w:t>
      </w:r>
      <w:r>
        <w:rPr>
          <w:bCs/>
          <w:b/>
        </w:rPr>
        <w:t xml:space="preserve">Thailand Bangkok</w:t>
      </w:r>
      <w:r>
        <w:t xml:space="preserve">, and indeed throughout Thailand, is the prevalence of family-owned conglomerates. While these entities drive significant portions of the GDP, they often present unique challenges for auditors. Issues related to related-party transactions, interconnected corporate structures, and potential conflicts of interest require auditors to exercise heightened professional skepticism.</w:t>
      </w:r>
    </w:p>
    <w:p>
      <w:pPr>
        <w:pStyle w:val="BodyText"/>
      </w:pPr>
      <w:r>
        <w:t xml:space="preserve">The auditor must navigate delicate relationships while maintaining independence. In a close-knit business community in</w:t>
      </w:r>
      <w:r>
        <w:t xml:space="preserve"> </w:t>
      </w:r>
      <w:r>
        <w:rPr>
          <w:bCs/>
          <w:b/>
        </w:rPr>
        <w:t xml:space="preserve">Thailand Bangkok</w:t>
      </w:r>
      <w:r>
        <w:t xml:space="preserve">, the pressure to conform to management’s aggressive accounting treatments can be substantial. Therefore, robust internal controls and transparent communication with audit committees are essential tools for the modern auditor.</w:t>
      </w:r>
    </w:p>
    <w:bookmarkEnd w:id="22"/>
    <w:bookmarkStart w:id="23" w:name="digital-transformation-and-cyber-risks"/>
    <w:p>
      <w:pPr>
        <w:pStyle w:val="Heading3"/>
      </w:pPr>
      <w:r>
        <w:t xml:space="preserve">3.2 Digital Transformation and Cyber Risks</w:t>
      </w:r>
    </w:p>
    <w:p>
      <w:pPr>
        <w:pStyle w:val="FirstParagraph"/>
      </w:pPr>
      <w:r>
        <w:t xml:space="preserve">The rapid digitization of the Thai economy presents both opportunities and risks. In</w:t>
      </w:r>
      <w:r>
        <w:t xml:space="preserve"> </w:t>
      </w:r>
      <w:r>
        <w:rPr>
          <w:bCs/>
          <w:b/>
        </w:rPr>
        <w:t xml:space="preserve">Thailand Bangkok</w:t>
      </w:r>
      <w:r>
        <w:t xml:space="preserve">, businesses are increasingly adopting Enterprise Resource Planning (ERP) systems, cloud computing, and automated financial reporting tools. For the auditor, this shift requires a transformation in skill sets. Traditional manual sampling is often insufficient in highly digitized environments.</w:t>
      </w:r>
    </w:p>
    <w:p>
      <w:pPr>
        <w:pStyle w:val="BodyText"/>
      </w:pPr>
      <w:r>
        <w:t xml:space="preserve">Auditors must now possess competencies in data analytics, IT general controls testing, and cybersecurity assessment. Understanding how data flows through digital systems is critical to identifying fraud or errors that may be hidden within algorithmic processes. The auditor’s role has expanded to include assessing the reliability of automated controls and the integrity of digital footprints.</w:t>
      </w:r>
    </w:p>
    <w:bookmarkEnd w:id="23"/>
    <w:bookmarkEnd w:id="24"/>
    <w:bookmarkStart w:id="25" w:name="X1858832841b09f5d43ce9c07dfae7d6d8edb408"/>
    <w:p>
      <w:pPr>
        <w:pStyle w:val="Heading2"/>
      </w:pPr>
      <w:r>
        <w:t xml:space="preserve">4. Ethical Responsibilities and Professional Integrity</w:t>
      </w:r>
    </w:p>
    <w:p>
      <w:pPr>
        <w:pStyle w:val="FirstParagraph"/>
      </w:pPr>
      <w:r>
        <w:t xml:space="preserve">The core mandate of any auditor is independence, both in fact and in appearance. In</w:t>
      </w:r>
      <w:r>
        <w:t xml:space="preserve"> </w:t>
      </w:r>
      <w:r>
        <w:rPr>
          <w:bCs/>
          <w:b/>
        </w:rPr>
        <w:t xml:space="preserve">Thailand Bangkok</w:t>
      </w:r>
      <w:r>
        <w:t xml:space="preserve">, where business relationships can be deeply personal, maintaining strict ethical boundaries is paramount. The Thai Auditing Standards Board (TASB) enforces a Code of Ethics that aligns with international standards such as those from the International Ethics Standards Board for Accountants (IESBA).</w:t>
      </w:r>
    </w:p>
    <w:p>
      <w:pPr>
        <w:pStyle w:val="BodyText"/>
      </w:pPr>
      <w:r>
        <w:t xml:space="preserve">Violations of these ethical standards not only jeopardize the auditor’s license but also erode public trust in the capital markets. Recent global scandals have underscored the necessity for auditors to act as whistleblowers when necessary, despite potential professional repercussions. In</w:t>
      </w:r>
      <w:r>
        <w:t xml:space="preserve"> </w:t>
      </w:r>
      <w:r>
        <w:rPr>
          <w:bCs/>
          <w:b/>
        </w:rPr>
        <w:t xml:space="preserve">Thailand Bangkok</w:t>
      </w:r>
      <w:r>
        <w:t xml:space="preserve">, fostering a culture that rewards integrity over compliance-only thinking is an ongoing struggle that educational institutions and professional bodies must address.</w:t>
      </w:r>
    </w:p>
    <w:bookmarkEnd w:id="25"/>
    <w:bookmarkStart w:id="26" w:name="Xa4cfa12b6ceef7d0d88552583c6e2bd60160d31"/>
    <w:p>
      <w:pPr>
        <w:pStyle w:val="Heading2"/>
      </w:pPr>
      <w:r>
        <w:t xml:space="preserve">5. The Future Outlook: Sustainability and ESG</w:t>
      </w:r>
    </w:p>
    <w:p>
      <w:pPr>
        <w:pStyle w:val="FirstParagraph"/>
      </w:pPr>
      <w:r>
        <w:t xml:space="preserve">The future of auditing extends beyond traditional financial statements. Environmental, Social, and Governance (ESG) criteria are becoming increasingly critical for investors. Companies in</w:t>
      </w:r>
      <w:r>
        <w:t xml:space="preserve"> </w:t>
      </w:r>
      <w:r>
        <w:rPr>
          <w:bCs/>
          <w:b/>
        </w:rPr>
        <w:t xml:space="preserve">Thailand Bangkok</w:t>
      </w:r>
      <w:r>
        <w:t xml:space="preserve">, particularly those seeking foreign investment or listing on green bonds markets, are under pressure to report on sustainability metrics.</w:t>
      </w:r>
    </w:p>
    <w:p>
      <w:pPr>
        <w:pStyle w:val="BodyText"/>
      </w:pPr>
      <w:r>
        <w:t xml:space="preserve">This trend is giving rise to the field of assurance services for non-financial information. Auditors are being called upon to verify carbon footprints, labor practices, and diversity initiatives. This expansion requires a multidisciplinary approach, blending accounting expertise with knowledge of environmental science and social policy. The auditor in</w:t>
      </w:r>
      <w:r>
        <w:t xml:space="preserve"> </w:t>
      </w:r>
      <w:r>
        <w:rPr>
          <w:bCs/>
          <w:b/>
        </w:rPr>
        <w:t xml:space="preserve">Thailand Bangkok</w:t>
      </w:r>
      <w:r>
        <w:t xml:space="preserve"> </w:t>
      </w:r>
      <w:r>
        <w:t xml:space="preserve">is thus evolving into a broader assurance provider.</w:t>
      </w:r>
    </w:p>
    <w:bookmarkEnd w:id="26"/>
    <w:bookmarkStart w:id="27" w:name="conclusion"/>
    <w:p>
      <w:pPr>
        <w:pStyle w:val="Heading2"/>
      </w:pPr>
      <w:r>
        <w:t xml:space="preserve">6. Conclusion</w:t>
      </w:r>
    </w:p>
    <w:p>
      <w:pPr>
        <w:pStyle w:val="FirstParagraph"/>
      </w:pPr>
      <w:r>
        <w:t xml:space="preserve">In conclusion, the role of the auditor in</w:t>
      </w:r>
      <w:r>
        <w:t xml:space="preserve"> </w:t>
      </w:r>
      <w:r>
        <w:rPr>
          <w:bCs/>
          <w:b/>
        </w:rPr>
        <w:t xml:space="preserve">Thailand Bangkok</w:t>
      </w:r>
      <w:r>
        <w:t xml:space="preserve"> </w:t>
      </w:r>
      <w:r>
        <w:t xml:space="preserve">is more vital than ever. As the city cements its status as a regional financial hub, the demand for transparent, reliable, and ethically sound financial reporting continues to grow. Auditors face significant challenges ranging from complex corporate structures to rapid technological change.</w:t>
      </w:r>
    </w:p>
    <w:p>
      <w:pPr>
        <w:pStyle w:val="BodyText"/>
      </w:pPr>
      <w:r>
        <w:t xml:space="preserve">To maintain their relevance and integrity, auditors must embrace continuous professional development, leverage technology for deeper insights, and uphold the highest ethical standards. By doing so, they not only protect stakeholders but also contribute to the stability and attractiveness of</w:t>
      </w:r>
      <w:r>
        <w:t xml:space="preserve"> </w:t>
      </w:r>
      <w:r>
        <w:rPr>
          <w:bCs/>
          <w:b/>
        </w:rPr>
        <w:t xml:space="preserve">Thailand Bangkok</w:t>
      </w:r>
      <w:r>
        <w:t xml:space="preserve"> </w:t>
      </w:r>
      <w:r>
        <w:t xml:space="preserve">as a premier destination for global business. The future of auditing in this region depends on its ability to adapt to these evolving demands while remaining steadfast in its mission to ensure truth and accountability.</w:t>
      </w:r>
    </w:p>
    <w:bookmarkEnd w:id="27"/>
    <w:bookmarkStart w:id="28" w:name="references"/>
    <w:p>
      <w:pPr>
        <w:pStyle w:val="Heading2"/>
      </w:pPr>
      <w:r>
        <w:t xml:space="preserve">References</w:t>
      </w:r>
    </w:p>
    <w:p>
      <w:pPr>
        <w:pStyle w:val="FirstParagraph"/>
      </w:pPr>
      <w:r>
        <w:t xml:space="preserve">[1] Securities and Exchange Commission (Thailand). (2023). *Regulations on Financial Reporting for Public Companies*. Bangkok: SEC Thailand.</w:t>
      </w:r>
    </w:p>
    <w:p>
      <w:pPr>
        <w:pStyle w:val="BodyText"/>
      </w:pPr>
      <w:r>
        <w:t xml:space="preserve">[2] Thai Auditing Standards Board. (2024). *Thai Auditing Standards and Code of Ethics*. Bangkok: Federation of Accounting Professions.</w:t>
      </w:r>
    </w:p>
    <w:p>
      <w:pPr>
        <w:pStyle w:val="BodyText"/>
      </w:pPr>
      <w:r>
        <w:t xml:space="preserve">[3] International Federation of Accountants. (2023). *The State of the Accounting Profession in Emerging Markets*. New York: IFAC.</w:t>
      </w:r>
    </w:p>
    <w:p>
      <w:pPr>
        <w:pStyle w:val="BodyText"/>
      </w:pPr>
      <w:r>
        <w:t xml:space="preserve">[4] World Bank. (2023). *Doing Business in Thailand: Regulatory Environment and Corporate Governance*.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Regulatory Landscape of Thailand Bangkok</dc:title>
  <dc:creator/>
  <dc:language>en</dc:language>
  <cp:keywords/>
  <dcterms:created xsi:type="dcterms:W3CDTF">2026-07-29T16:14:20Z</dcterms:created>
  <dcterms:modified xsi:type="dcterms:W3CDTF">2026-07-29T16:14:20Z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