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870ae0e79eb6780b2b4a35f45cb3a7c92dba56f"/>
    <w:p>
      <w:pPr>
        <w:pStyle w:val="Heading1"/>
      </w:pPr>
      <w:r>
        <w:t xml:space="preserve">The Evolving Role of the Auditor in the United Kingdom Manchester: 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(Manchester Region)</w:t>
      </w:r>
      <w:r>
        <w:br/>
      </w:r>
      <w:r>
        <w:rPr>
          <w:bCs/>
          <w:b/>
        </w:rPr>
        <w:t xml:space="preserve">Subject:</w:t>
      </w:r>
      <w:r>
        <w:t xml:space="preserve"> </w:t>
      </w:r>
      <w:r>
        <w:t xml:space="preserve">Auditing Standards, Regulatory Frameworks, and Local Economic Implications</w:t>
      </w:r>
    </w:p>
    <w:bookmarkStart w:id="20" w:name="abstract"/>
    <w:p>
      <w:pPr>
        <w:pStyle w:val="Heading2"/>
      </w:pPr>
      <w:r>
        <w:t xml:space="preserve">Abstract</w:t>
      </w:r>
    </w:p>
    <w:p>
      <w:pPr>
        <w:pStyle w:val="FirstParagraph"/>
      </w:pPr>
      <w:r>
        <w:t xml:space="preserve">This research paper examines the critical role of the Auditor within the specific socio-economic and regulatory context of Manchester, United Kingdom. As a major economic hub outside of London, Manchester presents unique challenges and opportunities for financial auditing professionals. This document analyzes how statutory requirements under UK law intersect with local industry demands in sectors such as manufacturing, fintech, and professional services. Furthermore, it explores the impact of post-Brexit regulatory adjustments on audit practices in Greater Manchester.</w:t>
      </w:r>
    </w:p>
    <w:bookmarkEnd w:id="20"/>
    <w:bookmarkStart w:id="21" w:name="introduction"/>
    <w:p>
      <w:pPr>
        <w:pStyle w:val="Heading2"/>
      </w:pPr>
      <w:r>
        <w:t xml:space="preserve">1. Introduction</w:t>
      </w:r>
    </w:p>
    <w:p>
      <w:pPr>
        <w:pStyle w:val="FirstParagraph"/>
      </w:pPr>
      <w:r>
        <w:t xml:space="preserve">The integrity of financial reporting is the cornerstone of market confidence. In the United Kingdom, this integrity is maintained through rigorous auditing standards overseen by bodies such as the Financial Reporting Council (FRC) and recognized supervisory authorities like ICAS (Institute of Chartered Accountants in Scotland) and ACCA. However, when examining a specific metropolitan area like Manchester, distinct nuances emerge. Manchester serves as a gateway for international trade into the North West of England and houses a diverse portfolio of small to medium-sized enterprises (SMEs) alongside large multinational corporations. Consequently, the Auditor in United Kingdom Manchester operates within a high-pressure environment requiring not only technical compliance but also strategic advisory capabilities.</w:t>
      </w:r>
    </w:p>
    <w:bookmarkEnd w:id="21"/>
    <w:bookmarkStart w:id="22" w:name="regulatory-framework"/>
    <w:p>
      <w:pPr>
        <w:pStyle w:val="Heading2"/>
      </w:pPr>
      <w:r>
        <w:t xml:space="preserve">2. Regulatory Framework</w:t>
      </w:r>
    </w:p>
    <w:p>
      <w:pPr>
        <w:pStyle w:val="FirstParagraph"/>
      </w:pPr>
      <w:r>
        <w:t xml:space="preserve">The practice of auditing in the United Kingdom is governed primarily by the Companies Act 2006 and International Standards on Auditing (ISAs) as adopted by the UK Ethical Standards Board. For an Auditor operating in Manchester, adherence to these national standards is non-negotiable. However, local enforcement and supervision often involve regional chambers of accountancy.</w:t>
      </w:r>
    </w:p>
    <w:p>
      <w:pPr>
        <w:pStyle w:val="BodyText"/>
      </w:pPr>
      <w:r>
        <w:t xml:space="preserve">In recent years, the regulatory landscape has shifted towards greater transparency regarding audit quality. The UK Corporate Governance Code mandates strict separation between executive directors and non-executive directors, a principle that directly influences how an Auditor assesses internal controls. In Manchester’s competitive business district, particularly around Spinningfields and the Northern Quarter, there is heightened scrutiny on ESG (Environmental, Social, and Governance) reporting. Auditors are increasingly tasked with verifying sustainability claims alongside financial data.</w:t>
      </w:r>
    </w:p>
    <w:bookmarkEnd w:id="22"/>
    <w:bookmarkStart w:id="25" w:name="sector-specific-challenges-in-manchester"/>
    <w:p>
      <w:pPr>
        <w:pStyle w:val="Heading2"/>
      </w:pPr>
      <w:r>
        <w:t xml:space="preserve">3. Sector-Specific Challenges in Manchester</w:t>
      </w:r>
    </w:p>
    <w:bookmarkStart w:id="23" w:name="the-fintech-and-digital-economy"/>
    <w:p>
      <w:pPr>
        <w:pStyle w:val="Heading3"/>
      </w:pPr>
      <w:r>
        <w:t xml:space="preserve">3.1 The Fintech and Digital Economy</w:t>
      </w:r>
    </w:p>
    <w:p>
      <w:pPr>
        <w:pStyle w:val="FirstParagraph"/>
      </w:pPr>
      <w:r>
        <w:t xml:space="preserve">Manchester has established itself as a leading fintech hub, often referred to as "Fintown." For the Auditor in this sector, traditional financial statement auditing is no longer sufficient. There is a growing demand for IT audits and cybersecurity assessments. Auditors must possess the technical literacy to evaluate data integrity algorithms and digital asset valuations. The rapid pace of innovation in Manchester’s digital startups requires Auditors to be agile, capable of adapting standard protocols to novel business models that may not fit neatly into existing regulatory boxes.</w:t>
      </w:r>
    </w:p>
    <w:bookmarkEnd w:id="23"/>
    <w:bookmarkStart w:id="24" w:name="manufacturing-and-legacy-industries"/>
    <w:p>
      <w:pPr>
        <w:pStyle w:val="Heading3"/>
      </w:pPr>
      <w:r>
        <w:t xml:space="preserve">3.2 Manufacturing and Legacy Industries</w:t>
      </w:r>
    </w:p>
    <w:p>
      <w:pPr>
        <w:pStyle w:val="FirstParagraph"/>
      </w:pPr>
      <w:r>
        <w:t xml:space="preserve">The North West retains strong roots in manufacturing and engineering. For Auditors serving these legacy firms, the focus often lies on inventory valuation, supply chain cost analysis, and impairment testing of physical assets due to aging infrastructure. The transition from traditional industrial models to Industry 4.0 technologies introduces complexity in cost allocation methods, requiring a deeper analytical approach from the Auditor.</w:t>
      </w:r>
    </w:p>
    <w:bookmarkEnd w:id="24"/>
    <w:bookmarkEnd w:id="25"/>
    <w:bookmarkStart w:id="26" w:name="the-impact-of-post-brexit-dynamics"/>
    <w:p>
      <w:pPr>
        <w:pStyle w:val="Heading2"/>
      </w:pPr>
      <w:r>
        <w:t xml:space="preserve">4. The Impact of Post-Brexit Dynamics</w:t>
      </w:r>
    </w:p>
    <w:p>
      <w:pPr>
        <w:pStyle w:val="FirstParagraph"/>
      </w:pPr>
      <w:r>
        <w:t xml:space="preserve">The United Kingdom’s departure from the European Union has introduced significant friction points for cross-border transactions, which are vital to Manchester’s economy. Auditors now face increased complexity in handling VAT implications, customs duty assessments, and transfer pricing documentation for companies trading with EU partners. The loss of mutual recognition of professional qualifications initially created staffing shortages in the audit sector across Northern England. In response, local firms have had to invest heavily in training programs to upskill existing staff or recruit from overseas markets, impacting the cost structure and operational efficiency of Audit firms based in Manchester.</w:t>
      </w:r>
    </w:p>
    <w:bookmarkEnd w:id="26"/>
    <w:bookmarkStart w:id="27" w:name="ethical-considerations-and-independence"/>
    <w:p>
      <w:pPr>
        <w:pStyle w:val="Heading2"/>
      </w:pPr>
      <w:r>
        <w:t xml:space="preserve">5. Ethical Considerations and Independence</w:t>
      </w:r>
    </w:p>
    <w:p>
      <w:pPr>
        <w:pStyle w:val="FirstParagraph"/>
      </w:pPr>
      <w:r>
        <w:t xml:space="preserve">Maintaining independence is perhaps the most critical attribute of an Auditor. In a close-knit business community like Manchester, where professional networks overlap significantly, the risk of familiarity threats is elevated. An Auditor may find themselves auditing companies owned by former colleagues or long-term personal acquaintances. Strict ethical guidelines require Auditors to rotate engagement partners and implement robust independence policies. The local culture of "handshake deals" prevalent in some traditional Manchester industries can sometimes clash with the rigorous documentation required by modern audit standards, creating a tension between relationship management and regulatory compliance.</w:t>
      </w:r>
    </w:p>
    <w:bookmarkEnd w:id="27"/>
    <w:bookmarkStart w:id="28" w:name="technological-integration"/>
    <w:p>
      <w:pPr>
        <w:pStyle w:val="Heading2"/>
      </w:pPr>
      <w:r>
        <w:t xml:space="preserve">6. Technological Integration</w:t>
      </w:r>
    </w:p>
    <w:p>
      <w:pPr>
        <w:pStyle w:val="FirstParagraph"/>
      </w:pPr>
      <w:r>
        <w:t xml:space="preserve">The adoption of Artificial Intelligence (AI) and data analytics is transforming the profession globally, and Manchester is no exception. Leading Audit firms in the region are deploying continuous auditing tools that allow for real-time monitoring of client transactions rather than retrospective testing. This shift allows Auditors to provide more timely insights to management regarding potential fraud or operational inefficiencies. However, this technological leap requires substantial investment in software and human capital, posing a barrier to smaller boutique Audit practices serving local SMEs.</w:t>
      </w:r>
    </w:p>
    <w:bookmarkEnd w:id="28"/>
    <w:bookmarkStart w:id="29" w:name="conclusion"/>
    <w:p>
      <w:pPr>
        <w:pStyle w:val="Heading2"/>
      </w:pPr>
      <w:r>
        <w:t xml:space="preserve">7. Conclusion</w:t>
      </w:r>
    </w:p>
    <w:p>
      <w:pPr>
        <w:pStyle w:val="FirstParagraph"/>
      </w:pPr>
      <w:r>
        <w:t xml:space="preserve">The role of the Auditor in United Kingdom Manchester is undergoing a profound transformation. It has evolved from a purely retrospective check of financial records to a proactive, strategic function that encompasses risk management, technology verification, and sustainability assurance. The unique characteristics of Manchester’s economy—ranging from its vibrant fintech sector to its industrial heritage—demand an Auditor who is not only technically proficient in UK law but also culturally adept and technologically savvy.</w:t>
      </w:r>
    </w:p>
    <w:p>
      <w:pPr>
        <w:pStyle w:val="BodyText"/>
      </w:pPr>
      <w:r>
        <w:t xml:space="preserve">As regulatory pressures mount and economic uncertainties persist post-Brexit, the value of a competent, independent Auditor becomes even more pronounced. For businesses operating in Manchester, engaging with Auditors who understand both the broader national framework of the United Kingdom and the specific local dynamics is essential for ensuring long-term viability and trust.</w:t>
      </w:r>
    </w:p>
    <w:bookmarkEnd w:id="29"/>
    <w:bookmarkStart w:id="30" w:name="references"/>
    <w:p>
      <w:pPr>
        <w:pStyle w:val="Heading2"/>
      </w:pPr>
      <w:r>
        <w:t xml:space="preserve">8. References</w:t>
      </w:r>
    </w:p>
    <w:p>
      <w:pPr>
        <w:numPr>
          <w:ilvl w:val="0"/>
          <w:numId w:val="1001"/>
        </w:numPr>
        <w:pStyle w:val="Compact"/>
      </w:pPr>
      <w:r>
        <w:t xml:space="preserve">The Financial Reporting Council (FRC). (2023). UK Corporate Governance Code.</w:t>
      </w:r>
    </w:p>
    <w:p>
      <w:pPr>
        <w:numPr>
          <w:ilvl w:val="0"/>
          <w:numId w:val="1001"/>
        </w:numPr>
        <w:pStyle w:val="Compact"/>
      </w:pPr>
      <w:r>
        <w:t xml:space="preserve">Institute of Chartered Accountants in England and Wales (ICAEW). (2023). Technical Guides for Auditors.</w:t>
      </w:r>
    </w:p>
    <w:p>
      <w:pPr>
        <w:numPr>
          <w:ilvl w:val="0"/>
          <w:numId w:val="1001"/>
        </w:numPr>
        <w:pStyle w:val="Compact"/>
      </w:pPr>
      <w:r>
        <w:t xml:space="preserve">HM Revenue &amp; Customs. (2023). Post-Brexit Trade Rules and VAT Implications.</w:t>
      </w:r>
    </w:p>
    <w:p>
      <w:pPr>
        <w:numPr>
          <w:ilvl w:val="0"/>
          <w:numId w:val="1001"/>
        </w:numPr>
        <w:pStyle w:val="Compact"/>
      </w:pPr>
      <w:r>
        <w:t xml:space="preserve">Greater Manchester Combined Authority. (2024). Economic Development Strategy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United Kingdom Manchester: A Comprehensive Research Paper</dc:title>
  <dc:creator/>
  <dc:language>en</dc:language>
  <cp:keywords/>
  <dcterms:created xsi:type="dcterms:W3CDTF">2026-07-29T15:09:55Z</dcterms:created>
  <dcterms:modified xsi:type="dcterms:W3CDTF">2026-07-29T15:09:55Z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