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Economic</w:t>
      </w:r>
      <w:r>
        <w:t xml:space="preserve"> </w:t>
      </w:r>
      <w:r>
        <w:t xml:space="preserve">Modernization</w:t>
      </w:r>
    </w:p>
    <w:bookmarkStart w:id="32" w:name="Xd59fe1534046a6d7cd181278436451b7ab93c98"/>
    <w:p>
      <w:pPr>
        <w:pStyle w:val="Heading1"/>
      </w:pPr>
      <w:r>
        <w:t xml:space="preserve">The Role and Evolution of the Auditor in Uzbekistan Tashkent:</w:t>
      </w:r>
    </w:p>
    <w:bookmarkStart w:id="20" w:name="X15c7abea9da6b83f1812187386732c5afcc9fe7"/>
    <w:p>
      <w:pPr>
        <w:pStyle w:val="Heading2"/>
      </w:pPr>
      <w:r>
        <w:t xml:space="preserve">A Strategic Imperative for Economic Modernization</w:t>
      </w:r>
    </w:p>
    <w:p>
      <w:pPr>
        <w:pStyle w:val="FirstParagraph"/>
      </w:pPr>
      <w:r>
        <w:rPr>
          <w:bCs/>
          <w:b/>
        </w:rPr>
        <w:t xml:space="preserve">Abstract:</w:t>
      </w:r>
      <w:r>
        <w:br/>
      </w:r>
      <w:r>
        <w:br/>
      </w:r>
      <w:r>
        <w:t xml:space="preserve">As the Republic of Uzbekistan accelerates its transition toward a market-oriented economy, the integrity and reliability of financial reporting have become paramount. This research paper examines the critical function of the Auditor within the economic landscape of Uzbekistan Tashkent. By analyzing regulatory reforms, international standard adoption (IFRS), and corporate governance improvements in Tashkent’s rapidly expanding business sector, this document argues that professional auditing is no longer merely a compliance requirement but a strategic tool for attracting foreign direct investment (FDI) and ensuring macroeconomic stability. The study highlights specific challenges faced by auditors in Tashkent, including the need for enhanced technical expertise and the digitalization of audit processes.</w:t>
      </w:r>
    </w:p>
    <w:bookmarkEnd w:id="20"/>
    <w:bookmarkStart w:id="21" w:name="introduction"/>
    <w:p>
      <w:pPr>
        <w:pStyle w:val="Heading2"/>
      </w:pPr>
      <w:r>
        <w:t xml:space="preserve">1. Introduction</w:t>
      </w:r>
    </w:p>
    <w:p>
      <w:pPr>
        <w:pStyle w:val="FirstParagraph"/>
      </w:pPr>
      <w:r>
        <w:t xml:space="preserve">Tashkent, as the capital and economic hub of Uzbekistan, serves as the central nervous system for the nation’s financial activities. In recent years, Tashkent has witnessed an unprecedented surge in commercial activity, driven by liberalization policies implemented to integrate Uzbekistan into the global economy. Central to this transformation is the professional role of the Auditor. Historically viewed through a lens of strict regulatory compliance under Soviet-era influences, auditing in Uzbekistan has undergone a profound metamorphosis. Today, an Auditor acts as an independent guardian of financial truth, bridging the gap between local enterprises and international capital markets.</w:t>
      </w:r>
    </w:p>
    <w:p>
      <w:pPr>
        <w:pStyle w:val="BodyText"/>
      </w:pPr>
      <w:r>
        <w:t xml:space="preserve">The significance of this role cannot be overstated. As Tashkent positions itself as a regional center for trade and logistics in Central Asia, the credibility of its financial statements directly impacts investor confidence. This paper explores how the Auditor functions within this dynamic environment, addressing the structural changes in Uzbekistan’s legal framework and the evolving expectations of stakeholders in Tashkent.</w:t>
      </w:r>
    </w:p>
    <w:bookmarkEnd w:id="21"/>
    <w:bookmarkStart w:id="24" w:name="regulatory-framework-and-standardization"/>
    <w:p>
      <w:pPr>
        <w:pStyle w:val="Heading2"/>
      </w:pPr>
      <w:r>
        <w:t xml:space="preserve">2. Regulatory Framework and Standardization</w:t>
      </w:r>
    </w:p>
    <w:bookmarkStart w:id="22" w:name="the-shift-to-international-standards"/>
    <w:p>
      <w:pPr>
        <w:pStyle w:val="Heading3"/>
      </w:pPr>
      <w:r>
        <w:t xml:space="preserve">2.1 The Shift to International Standards</w:t>
      </w:r>
    </w:p>
    <w:p>
      <w:pPr>
        <w:pStyle w:val="FirstParagraph"/>
      </w:pPr>
      <w:r>
        <w:t xml:space="preserve">A pivotal aspect of the modern Auditor’s role in Uzbekistan Tashkent is the mandatory adoption of International Financial Reporting Standards (IFRS). Over the past decade, the government of Uzbekistan has enacted comprehensive reforms to align local accounting practices with global norms. For auditors operating in Tashkent, this shift has required a substantial upskilling process. It is no longer sufficient to verify that transactions are recorded correctly according to local laws; an Auditor must now ensure that financial reports provide a "true and fair view" compatible with international expectations.</w:t>
      </w:r>
    </w:p>
    <w:bookmarkEnd w:id="22"/>
    <w:bookmarkStart w:id="23" w:name="legislative-oversight"/>
    <w:p>
      <w:pPr>
        <w:pStyle w:val="Heading3"/>
      </w:pPr>
      <w:r>
        <w:t xml:space="preserve">2.2 Legislative Oversight</w:t>
      </w:r>
    </w:p>
    <w:p>
      <w:pPr>
        <w:pStyle w:val="FirstParagraph"/>
      </w:pPr>
      <w:r>
        <w:t xml:space="preserve">The regulatory environment in Tashkent has been strengthened by the establishment of more robust oversight bodies. The State Audit Committee and professional self-regulatory organizations play crucial roles in licensing Auditors and enforcing ethical codes. This legislative tightening aims to eliminate informal practices and reduce corruption, thereby creating a transparent business environment that is essential for sustained economic growth.</w:t>
      </w:r>
    </w:p>
    <w:bookmarkEnd w:id="23"/>
    <w:bookmarkEnd w:id="24"/>
    <w:bookmarkStart w:id="25" w:name="X17cd70bf11c6ae581b7a0d4de8bb2a04b1c91a2"/>
    <w:p>
      <w:pPr>
        <w:pStyle w:val="Heading2"/>
      </w:pPr>
      <w:r>
        <w:t xml:space="preserve">3. The Auditor as a Catalyst for Corporate Governance</w:t>
      </w:r>
    </w:p>
    <w:p>
      <w:pPr>
        <w:pStyle w:val="FirstParagraph"/>
      </w:pPr>
      <w:r>
        <w:t xml:space="preserve">In the bustling corporate districts of Tashkent, large conglomerates and state-owned enterprises (SOEs) dominate the landscape. For these entities, the external Auditor serves as a key component of corporate governance. Unlike in previous decades where auditing was often a perfunctory exercise for regulatory bodies, today’s Auditor in Tashkent is expected to provide assurance on internal controls, risk management frameworks, and operational efficiency.</w:t>
      </w:r>
    </w:p>
    <w:p>
      <w:pPr>
        <w:pStyle w:val="BodyText"/>
      </w:pPr>
      <w:r>
        <w:t xml:space="preserve">Moreover, the rise of private equity firms and joint ventures in Tashkent has increased the demand for forensic auditing capabilities. Auditors are increasingly called upon to detect fraud and mismanagement, particularly in sectors such as banking, telecommunications, and energy. This expanded scope ensures that capital is allocated efficiently and that shareholder interests are protected against insider threats.</w:t>
      </w:r>
    </w:p>
    <w:bookmarkEnd w:id="25"/>
    <w:bookmarkStart w:id="29" w:name="X75108f6816112a1c9bc9e177e70599bf78560eb"/>
    <w:p>
      <w:pPr>
        <w:pStyle w:val="Heading2"/>
      </w:pPr>
      <w:r>
        <w:t xml:space="preserve">4. Challenges Facing the Auditor Profession in Tashkent</w:t>
      </w:r>
    </w:p>
    <w:bookmarkStart w:id="26" w:name="human-capital-and-expertise"/>
    <w:p>
      <w:pPr>
        <w:pStyle w:val="Heading3"/>
      </w:pPr>
      <w:r>
        <w:t xml:space="preserve">4.1 Human Capital and Expertise</w:t>
      </w:r>
    </w:p>
    <w:p>
      <w:pPr>
        <w:pStyle w:val="FirstParagraph"/>
      </w:pPr>
      <w:r>
        <w:t xml:space="preserve">Despite significant progress, Tashkent still faces a shortage of highly qualified Auditors who possess not only technical knowledge of IFRS but also soft skills such as critical thinking, ethical judgment, and communication. The rapid pace of economic change often outstrips the availability of experienced professionals. Consequently, there is a heavy reliance on international training programs and partnerships with global audit firms to bridge this skills gap.</w:t>
      </w:r>
    </w:p>
    <w:bookmarkEnd w:id="26"/>
    <w:bookmarkStart w:id="27" w:name="digitalization-and-technology"/>
    <w:p>
      <w:pPr>
        <w:pStyle w:val="Heading3"/>
      </w:pPr>
      <w:r>
        <w:t xml:space="preserve">4.2 Digitalization and Technology</w:t>
      </w:r>
    </w:p>
    <w:p>
      <w:pPr>
        <w:pStyle w:val="FirstParagraph"/>
      </w:pPr>
      <w:r>
        <w:t xml:space="preserve">The fourth industrial revolution has reached Tashkent, bringing both opportunities and challenges for Auditors. The integration of big data analytics, artificial intelligence, and blockchain technology into audit processes is transforming how assurance is delivered. However, many smaller audit firms in Tashkent struggle with the high costs of implementing advanced technological solutions. Furthermore, cyber security risks pose a new dimension to the Auditor’s responsibility, requiring them to assess not just financial data but also the integrity of digital infrastructure.</w:t>
      </w:r>
    </w:p>
    <w:bookmarkEnd w:id="27"/>
    <w:bookmarkStart w:id="28" w:name="independence-and-pressure"/>
    <w:p>
      <w:pPr>
        <w:pStyle w:val="Heading3"/>
      </w:pPr>
      <w:r>
        <w:t xml:space="preserve">4.3 Independence and Pressure</w:t>
      </w:r>
    </w:p>
    <w:p>
      <w:pPr>
        <w:pStyle w:val="FirstParagraph"/>
      </w:pPr>
      <w:r>
        <w:t xml:space="preserve">Maintaining professional independence remains a persistent challenge in Tashkent’s closely knit business community. Auditors often face pressure from clients who may view the audit as an obstacle rather than a value-add service. Strengthening the cultural acceptance of independent auditing is essential to ensuring that Auditors can perform their duties without fear of reprisal or loss of business.</w:t>
      </w:r>
    </w:p>
    <w:bookmarkEnd w:id="28"/>
    <w:bookmarkEnd w:id="29"/>
    <w:bookmarkStart w:id="30" w:name="Xedb13697a2e41996c20f28cc4e36c551d047c33"/>
    <w:p>
      <w:pPr>
        <w:pStyle w:val="Heading2"/>
      </w:pPr>
      <w:r>
        <w:t xml:space="preserve">5. Future Outlook and Strategic Recommendations</w:t>
      </w:r>
    </w:p>
    <w:p>
      <w:pPr>
        <w:pStyle w:val="FirstParagraph"/>
      </w:pPr>
      <w:r>
        <w:t xml:space="preserve">To fully realize the potential of the Auditor in Uzbekistan Tashkent, several strategic steps are recommended. First, continuous professional education must be prioritized, with a focus on emerging technologies and international best practices. Second, audit firms should invest in digital transformation to enhance efficiency and accuracy. Third, stronger collaboration between the government of Uzbekistan and international audit bodies can help refine regulatory standards.</w:t>
      </w:r>
    </w:p>
    <w:p>
      <w:pPr>
        <w:pStyle w:val="BodyText"/>
      </w:pPr>
      <w:r>
        <w:t xml:space="preserve">Furthermore, Tashkent’s Auditors must position themselves not just as checkers of numbers but as strategic advisors. By providing insights into risk management and operational improvements, they can add tangible value to their clients. This shift in perception is crucial for elevating the status of the profession within the Uzbek economic hierarchy.</w:t>
      </w:r>
    </w:p>
    <w:bookmarkEnd w:id="30"/>
    <w:bookmarkStart w:id="31" w:name="conclusion"/>
    <w:p>
      <w:pPr>
        <w:pStyle w:val="Heading2"/>
      </w:pPr>
      <w:r>
        <w:t xml:space="preserve">6. Conclusion</w:t>
      </w:r>
    </w:p>
    <w:p>
      <w:pPr>
        <w:pStyle w:val="FirstParagraph"/>
      </w:pPr>
      <w:r>
        <w:t xml:space="preserve">The evolution of the Auditor in Uzbekistan Tashkent reflects broader trends of modernization, transparency, and global integration. As Tashkent continues to solidify its position as a key economic player in Central Asia, the demand for high-quality audit services will only grow. The Auditor is no longer a peripheral figure but a central stakeholder in the region’s economic success. By adhering to international standards, embracing technological innovation, and upholding ethical integrity, Auditors in Tashkent play an indispensable role in building trust and fostering sustainable development. The journey toward full professional maturity is ongoing, but the trajectory points toward a more robust, transparent, and competitive financial ecosystem for Uzbekistan.</w:t>
      </w:r>
    </w:p>
    <w:p>
      <w:pPr>
        <w:pStyle w:val="BodyText"/>
      </w:pPr>
      <w:r>
        <w:rPr>
          <w:bCs/>
          <w:b/>
        </w:rPr>
        <w:t xml:space="preserve">Keywords:</w:t>
      </w:r>
      <w:r>
        <w:t xml:space="preserve"> </w:t>
      </w:r>
      <w:r>
        <w:t xml:space="preserve">Auditor, Audit Services, Uzbekistan Tashkent, IFRS Implementation Corporate Governance Economic Reform.</w:t>
      </w:r>
    </w:p>
    <w:p>
      <w:pPr>
        <w:pStyle w:val="BodyText"/>
      </w:pPr>
      <w:r>
        <w:t xml:space="preserve">© 2023 Research Journal on Central Asian Economics.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Uzbekistan Tashkent: A Strategic Imperative for Economic Modernization</dc:title>
  <dc:creator/>
  <dc:language>en</dc:language>
  <cp:keywords/>
  <dcterms:created xsi:type="dcterms:W3CDTF">2026-07-29T22:32:06Z</dcterms:created>
  <dcterms:modified xsi:type="dcterms:W3CDTF">2026-07-29T22:32:06Z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