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8" w:name="Xcda173972d793eeae66e9c38061ad12ec973c02"/>
    <w:p>
      <w:pPr>
        <w:pStyle w:val="Heading1"/>
      </w:pPr>
      <w:r>
        <w:t xml:space="preserve">The Role of the Banker in Afghanistan Kabul: A Strategic Analysis</w:t>
      </w:r>
    </w:p>
    <w:p>
      <w:pPr>
        <w:pStyle w:val="FirstParagraph"/>
      </w:pPr>
      <w:r>
        <w:t xml:space="preserve">A Research Paper on Financial Integration, Risk Management, and Economic Development in the Capital Region</w:t>
      </w:r>
    </w:p>
    <w:bookmarkStart w:id="20" w:name="i.-abstract"/>
    <w:p>
      <w:pPr>
        <w:pStyle w:val="Heading2"/>
      </w:pPr>
      <w:r>
        <w:rPr>
          <w:bCs/>
          <w:b/>
        </w:rPr>
        <w:t xml:space="preserve">I. Abstract</w:t>
      </w:r>
    </w:p>
    <w:p>
      <w:pPr>
        <w:pStyle w:val="FirstParagraph"/>
      </w:pPr>
      <w:r>
        <w:t xml:space="preserve">This research paper examines the multifaceted role of the banker within the socio-economic landscape of Afghanistan Kabul. Amidst a complex historical backdrop characterized by geopolitical volatility, regulatory shifts, and infrastructural challenges, bankers in Kabul operate as critical agents of economic stabilization and growth. This document explores how a banker in Afghanistan Kabul navigates foreign exchange regulations established by Da Afghanistan Bank (the central bank), manages liquidity risks amidst global banking isolation, and facilitates trade finance for local enterprises. By analyzing the current operational frameworks, this paper underscores that the banker is not merely a financial intermediary but a pivotal architect of Kabul's emerging economic resilience.</w:t>
      </w:r>
    </w:p>
    <w:bookmarkEnd w:id="20"/>
    <w:bookmarkStart w:id="21" w:name="ii.-introduction"/>
    <w:p>
      <w:pPr>
        <w:pStyle w:val="Heading2"/>
      </w:pPr>
      <w:r>
        <w:rPr>
          <w:bCs/>
          <w:b/>
        </w:rPr>
        <w:t xml:space="preserve">II. Introduction</w:t>
      </w:r>
    </w:p>
    <w:p>
      <w:pPr>
        <w:pStyle w:val="FirstParagraph"/>
      </w:pPr>
      <w:r>
        <w:t xml:space="preserve">The financial sector in Afghanistan has undergone profound transformations over the last two decades, shifting from state-dominated control to a more liberalized private banking sector, only to face severe retraction following recent geopolitical changes. Kabul, as the capital and economic heart of the country, serves as the primary hub for these banking activities. The banker in Afghanistan Kabul operates at the intersection of traditional Islamic finance principles and modern global banking standards.</w:t>
      </w:r>
    </w:p>
    <w:p>
      <w:pPr>
        <w:pStyle w:val="BodyText"/>
      </w:pPr>
      <w:r>
        <w:t xml:space="preserve">Understanding this role requires an analysis of three core pillars: regulatory compliance with Da Afghanistan Bank (DAB), risk management in a high-volatility environment, and the strategic provision of services to foster trade and development. This paper argues that despite international sanctions and systemic isolation, bankers in Kabul have adapted innovative strategies to maintain liquidity and support local commerce, thereby cementing their role as essential custodians of national economic sovereignty.</w:t>
      </w:r>
    </w:p>
    <w:bookmarkEnd w:id="21"/>
    <w:bookmarkStart w:id="22" w:name="Xfe5178963f9f85a1b7af1ac69465c0dca92c5ba"/>
    <w:p>
      <w:pPr>
        <w:pStyle w:val="Heading2"/>
      </w:pPr>
      <w:r>
        <w:rPr>
          <w:bCs/>
          <w:b/>
        </w:rPr>
        <w:t xml:space="preserve">III. The Regulatory Environment: Compliance with Da Afghanistan Bank</w:t>
      </w:r>
    </w:p>
    <w:p>
      <w:pPr>
        <w:pStyle w:val="FirstParagraph"/>
      </w:pPr>
      <w:r>
        <w:t xml:space="preserve">The primary mandate of the banker in Afghanistan Kabul is strict adherence to the policies set by Da Afghanistan Bank (DAB). As the central monetary authority, DAB dictates foreign exchange rates, reserve requirements, and anti-money laundering (AML) protocols. For a banker operating in Kabul, understanding these regulations is paramount.</w:t>
      </w:r>
    </w:p>
    <w:p>
      <w:pPr>
        <w:pStyle w:val="BodyText"/>
      </w:pPr>
      <w:r>
        <w:rPr>
          <w:bCs/>
          <w:b/>
        </w:rPr>
        <w:t xml:space="preserve">A. Foreign Exchange Management</w:t>
      </w:r>
    </w:p>
    <w:p>
      <w:pPr>
        <w:pStyle w:val="BodyText"/>
      </w:pPr>
      <w:r>
        <w:t xml:space="preserve">Kabul's banking sector heavily relies on foreign currency inflows from remittances sent by the Afghan diaspora. A banker must meticulously manage these cross-border transactions while ensuring compliance with DAB's directives on currency exchange rates. The role of the banker extends to educating clients on lawful forex usage, preventing illicit capital flight, and maintaining adequate reserves of US Dollars (USD) and Afghani (AFN) to stabilize local markets.</w:t>
      </w:r>
    </w:p>
    <w:p>
      <w:pPr>
        <w:pStyle w:val="BodyText"/>
      </w:pPr>
      <w:r>
        <w:rPr>
          <w:bCs/>
          <w:b/>
        </w:rPr>
        <w:t xml:space="preserve">B. Anti-Money Laundering (AML) Protocols</w:t>
      </w:r>
    </w:p>
    <w:p>
      <w:pPr>
        <w:pStyle w:val="BodyText"/>
      </w:pPr>
      <w:r>
        <w:t xml:space="preserve">In response to international pressure regarding financial transparency, bankers in Kabul have had to strengthen their internal compliance frameworks. This involves rigorous Know Your Customer (KYC) procedures and monitoring suspicious transactions. The banker acts as the first line of defense against illicit financial flows, ensuring that Kabul's banks remain integrated into global correspondent banking networks where possible.</w:t>
      </w:r>
    </w:p>
    <w:bookmarkEnd w:id="22"/>
    <w:bookmarkStart w:id="23" w:name="iv.-risk-management-in-a-volatile-market"/>
    <w:p>
      <w:pPr>
        <w:pStyle w:val="Heading2"/>
      </w:pPr>
      <w:r>
        <w:rPr>
          <w:bCs/>
          <w:b/>
        </w:rPr>
        <w:t xml:space="preserve">IV. Risk Management in a Volatile Market</w:t>
      </w:r>
    </w:p>
    <w:p>
      <w:pPr>
        <w:pStyle w:val="FirstParagraph"/>
      </w:pPr>
      <w:r>
        <w:t xml:space="preserve">The operational environment for a banker in Afghanistan Kabul is fraught with systemic risks, including inflationary pressures, political instability, and limited access to international SWIFT messaging systems.</w:t>
      </w:r>
    </w:p>
    <w:p>
      <w:pPr>
        <w:pStyle w:val="BodyText"/>
      </w:pPr>
      <w:r>
        <w:rPr>
          <w:bCs/>
          <w:b/>
        </w:rPr>
        <w:t xml:space="preserve">A. Liquidity Management</w:t>
      </w:r>
    </w:p>
    <w:p>
      <w:pPr>
        <w:pStyle w:val="BodyText"/>
      </w:pPr>
      <w:r>
        <w:t xml:space="preserve">Cash liquidity is a critical concern for bankers in Kabul. Following the cessation of direct international aid flows to the central government, banks have faced cash crunches. Bankers must employ sophisticated liquidity management strategies, utilizing alternative transfer mechanisms (ATMs) and informal hawala-like partnerships that are strictly regulated and formalized to ensure solvency.</w:t>
      </w:r>
    </w:p>
    <w:p>
      <w:pPr>
        <w:pStyle w:val="BodyText"/>
      </w:pPr>
      <w:r>
        <w:rPr>
          <w:bCs/>
          <w:b/>
        </w:rPr>
        <w:t xml:space="preserve">B. Credit Risk Assessment</w:t>
      </w:r>
    </w:p>
    <w:p>
      <w:pPr>
        <w:pStyle w:val="BodyText"/>
      </w:pPr>
      <w:r>
        <w:t xml:space="preserve">Lending in Kabul requires a nuanced approach to credit risk. Traditional collateral-based lending is often insufficient due to the lack of standardized property titles and legal enforcement mechanisms. Bankers in Afghanistan Kabul increasingly rely on alternative credit scoring models, including analyzing cash flow histories, trade invoices, and community reputation metrics to assess borrower reliability.</w:t>
      </w:r>
    </w:p>
    <w:bookmarkEnd w:id="23"/>
    <w:bookmarkStart w:id="24" w:name="Xfe9b0bc2806bf955cdab8dec704075b25282aea"/>
    <w:p>
      <w:pPr>
        <w:pStyle w:val="Heading2"/>
      </w:pPr>
      <w:r>
        <w:rPr>
          <w:bCs/>
          <w:b/>
        </w:rPr>
        <w:t xml:space="preserve">V. Strategic Facilitation of Trade Finance</w:t>
      </w:r>
    </w:p>
    <w:p>
      <w:pPr>
        <w:pStyle w:val="FirstParagraph"/>
      </w:pPr>
      <w:r>
        <w:t xml:space="preserve">The most significant contribution of a banker in Afghanistan Kabul is the facilitation of trade finance. Given Afghanistan's landlocked geography and reliance on imports for essential goods such as fuel, medicine, and machinery, the banker serves as a vital link in international supply chains.</w:t>
      </w:r>
    </w:p>
    <w:p>
      <w:pPr>
        <w:pStyle w:val="BodyText"/>
      </w:pPr>
      <w:r>
        <w:rPr>
          <w:bCs/>
          <w:b/>
        </w:rPr>
        <w:t xml:space="preserve">A. Letters of Credit (LCs)</w:t>
      </w:r>
    </w:p>
    <w:p>
      <w:pPr>
        <w:pStyle w:val="BodyText"/>
      </w:pPr>
      <w:r>
        <w:t xml:space="preserve">Bankers issue and manage Letters of Credit to importers based in Kabul. This function mitigates the risk for both local buyers and overseas suppliers. By negotiating favorable terms with correspondent banks in neighboring countries such as Pakistan, Iran, and Uzbekistan, bankers enable the continuous flow of essential commodities into Kabul's markets.</w:t>
      </w:r>
    </w:p>
    <w:p>
      <w:pPr>
        <w:pStyle w:val="BodyText"/>
      </w:pPr>
      <w:r>
        <w:rPr>
          <w:bCs/>
          <w:b/>
        </w:rPr>
        <w:t xml:space="preserve">B. Support for SMEs</w:t>
      </w:r>
    </w:p>
    <w:p>
      <w:pPr>
        <w:pStyle w:val="BodyText"/>
      </w:pPr>
      <w:r>
        <w:t xml:space="preserve">Small and Medium-sized Enterprises (SMEs) form the backbone of Kabul's economy. Bankers provide tailored financial products to these entities, including working capital loans and trade facilitation services. By focusing on productive sectors such as agriculture processing, manufacturing, and technology services, bankers help diversify Afghanistan Kabul's economic base away from subsistence activities toward value-added production.</w:t>
      </w:r>
    </w:p>
    <w:bookmarkEnd w:id="24"/>
    <w:bookmarkStart w:id="25" w:name="vi.-the-rise-of-islamic-finance"/>
    <w:p>
      <w:pPr>
        <w:pStyle w:val="Heading2"/>
      </w:pPr>
      <w:r>
        <w:rPr>
          <w:bCs/>
          <w:b/>
        </w:rPr>
        <w:t xml:space="preserve">VI. The Rise of Islamic Finance</w:t>
      </w:r>
    </w:p>
    <w:p>
      <w:pPr>
        <w:pStyle w:val="FirstParagraph"/>
      </w:pPr>
      <w:r>
        <w:t xml:space="preserve">A defining characteristic of banking in Afghanistan Kabul is the dominance of Islamic Finance principles. Over 90% of transactions in Kabul are structured to comply with Sharia law, prohibiting interest (Riba) and emphasizing asset-backed financing.</w:t>
      </w:r>
    </w:p>
    <w:p>
      <w:pPr>
        <w:pStyle w:val="BodyText"/>
      </w:pPr>
      <w:r>
        <w:t xml:space="preserve">The banker must therefore be well-versed in Islamic financial instruments such as</w:t>
      </w:r>
      <w:r>
        <w:t xml:space="preserve"> </w:t>
      </w:r>
      <w:r>
        <w:rPr>
          <w:iCs/>
          <w:i/>
        </w:rPr>
        <w:t xml:space="preserve">Mudarabah</w:t>
      </w:r>
      <w:r>
        <w:t xml:space="preserve"> </w:t>
      </w:r>
      <w:r>
        <w:t xml:space="preserve">(profit-sharing),</w:t>
      </w:r>
      <w:r>
        <w:t xml:space="preserve"> </w:t>
      </w:r>
      <w:r>
        <w:rPr>
          <w:iCs/>
          <w:i/>
        </w:rPr>
        <w:t xml:space="preserve">Murabaha</w:t>
      </w:r>
      <w:r>
        <w:t xml:space="preserve"> </w:t>
      </w:r>
      <w:r>
        <w:t xml:space="preserve">(cost-plus financing), and</w:t>
      </w:r>
      <w:r>
        <w:t xml:space="preserve"> </w:t>
      </w:r>
      <w:r>
        <w:rPr>
          <w:iCs/>
          <w:i/>
          <w:bCs/>
          <w:b/>
        </w:rPr>
        <w:t xml:space="preserve">Ijara</w:t>
      </w:r>
      <w:r>
        <w:t xml:space="preserve"> </w:t>
      </w:r>
      <w:r>
        <w:t xml:space="preserve">(leasing). This specialization allows bankers in Kabul to tap into a vast pool of local savings that might otherwise remain in the informal sector due to religious concerns. By offering compliant financial products, bankers bridge the gap between spiritual values and modern economic needs.</w:t>
      </w:r>
    </w:p>
    <w:bookmarkEnd w:id="25"/>
    <w:bookmarkStart w:id="26" w:name="X196070740a786d8df3b4dd64f6b68fe83582a62"/>
    <w:p>
      <w:pPr>
        <w:pStyle w:val="Heading2"/>
      </w:pPr>
      <w:r>
        <w:rPr>
          <w:bCs/>
          <w:b/>
        </w:rPr>
        <w:t xml:space="preserve">VII. Technological Adaptation and Digital Banking</w:t>
      </w:r>
    </w:p>
    <w:p>
      <w:pPr>
        <w:pStyle w:val="FirstParagraph"/>
      </w:pPr>
      <w:r>
        <w:t xml:space="preserve">In recent years, bankers in Afghanistan Kabul have accelerated the adoption of digital banking platforms. Despite infrastructure challenges, mobile banking and internet-based transaction systems have become crucial for reaching underserved populations within the Kabul metropolitan area.</w:t>
      </w:r>
    </w:p>
    <w:p>
      <w:pPr>
        <w:pStyle w:val="BodyText"/>
      </w:pPr>
      <w:r>
        <w:rPr>
          <w:bCs/>
          <w:b/>
        </w:rPr>
        <w:t xml:space="preserve">A. Mobile Wallets and Remittances</w:t>
      </w:r>
    </w:p>
    <w:p>
      <w:pPr>
        <w:pStyle w:val="BodyText"/>
      </w:pPr>
      <w:r>
        <w:t xml:space="preserve">Digital wallets allow bankers to facilitate instant transfers between Kabul and rural provinces. This technological leapfrogging enhances financial inclusion, allowing traders, farmers, and laborers to participate in the formal economy securely. Bankers are also integrating digital identity verification systems to streamline account opening processes.</w:t>
      </w:r>
    </w:p>
    <w:bookmarkEnd w:id="26"/>
    <w:bookmarkStart w:id="27" w:name="viii.-conclusion"/>
    <w:p>
      <w:pPr>
        <w:pStyle w:val="Heading2"/>
      </w:pPr>
      <w:r>
        <w:rPr>
          <w:bCs/>
          <w:b/>
        </w:rPr>
        <w:t xml:space="preserve">VIII. Conclusion</w:t>
      </w:r>
    </w:p>
    <w:p>
      <w:pPr>
        <w:pStyle w:val="FirstParagraph"/>
      </w:pPr>
      <w:r>
        <w:t xml:space="preserve">The role of the banker in Afghanistan Kabul is far more complex than traditional financial intermediation suggests. Operating under stringent regulatory oversight from Da Afghanistan Bank, navigating high levels of systemic risk, and adhering to Islamic finance principles requires a unique blend of local expertise and international knowledge.</w:t>
      </w:r>
    </w:p>
    <w:p>
      <w:pPr>
        <w:pStyle w:val="BodyText"/>
      </w:pPr>
      <w:r>
        <w:t xml:space="preserve">This research paper concludes that bankers in Kabul are indispensable actors in the country's economic recovery. By securing trade finance lines, managing liquidity amidst global isolation, and driving financial inclusion through technology and Islamic compliance, they provide the stability necessary for development. Future success depends on continued regulatory cooperation with DAB, enhanced digital infrastructure investment, and sustained engagement with international financial networks to reintegrate Kabul into the global economy.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Afghanistan Kabul: A Strategic Analysis</dc:title>
  <dc:creator/>
  <dc:language>en</dc:language>
  <cp:keywords/>
  <dcterms:created xsi:type="dcterms:W3CDTF">2026-07-29T21:53:07Z</dcterms:created>
  <dcterms:modified xsi:type="dcterms:W3CDTF">2026-07-29T21:53:07Z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