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Modern</w:t>
      </w:r>
      <w:r>
        <w:t xml:space="preserve"> </w:t>
      </w:r>
      <w:r>
        <w:t xml:space="preserve">Banking</w:t>
      </w:r>
      <w:r>
        <w:t xml:space="preserve"> </w:t>
      </w:r>
      <w:r>
        <w:t xml:space="preserve">Practices</w:t>
      </w:r>
      <w:r>
        <w:t xml:space="preserve"> </w:t>
      </w:r>
      <w:r>
        <w:t xml:space="preserve">in</w:t>
      </w:r>
      <w:r>
        <w:t xml:space="preserve"> </w:t>
      </w:r>
      <w:r>
        <w:t xml:space="preserve">Argentina: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Buenos</w:t>
      </w:r>
      <w:r>
        <w:t xml:space="preserve"> </w:t>
      </w:r>
      <w:r>
        <w:t xml:space="preserve">Aires</w:t>
      </w:r>
    </w:p>
    <w:bookmarkStart w:id="30" w:name="Xeb07719e92295a9827484848ac0c79830a94002"/>
    <w:p>
      <w:pPr>
        <w:pStyle w:val="Heading1"/>
      </w:pPr>
      <w:r>
        <w:t xml:space="preserve">A Strategic Analysis of Modern Banking Practices in Argentina:</w:t>
      </w:r>
      <w:r>
        <w:br/>
      </w:r>
      <w:r>
        <w:t xml:space="preserve">A Research Paper on the Role and Evolution of the Banker in Buenos Aires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Argentina, Buenos Aires</w:t>
      </w:r>
    </w:p>
    <w:bookmarkStart w:id="20" w:name="i.-introduction-and-abstract"/>
    <w:p>
      <w:pPr>
        <w:pStyle w:val="Heading2"/>
      </w:pPr>
      <w:r>
        <w:t xml:space="preserve">I. Introduction and Abstract</w:t>
      </w:r>
    </w:p>
    <w:p>
      <w:pPr>
        <w:pStyle w:val="FirstParagraph"/>
      </w:pPr>
      <w:r>
        <w:t xml:space="preserve">The financial landscape of</w:t>
      </w:r>
      <w:r>
        <w:t xml:space="preserve"> </w:t>
      </w:r>
      <w:r>
        <w:rPr>
          <w:bCs/>
          <w:b/>
        </w:rPr>
        <w:t xml:space="preserve">Buenos Aires, Argentina</w:t>
      </w:r>
      <w:r>
        <w:t xml:space="preserve">, represents one of the most complex and dynamic environments in the global economic arena. Characterized by a history of profound macroeconomic volatility, hyperinflationary periods, currency controls (cepo cambiario), and frequent sovereign debt restructuring, the banking sector in this region operates under a unique set of pressures that distinguish it from standard Western financial hubs. This research paper aims to examine the critical role of the</w:t>
      </w:r>
      <w:r>
        <w:t xml:space="preserve"> </w:t>
      </w:r>
      <w:r>
        <w:rPr>
          <w:bCs/>
          <w:b/>
        </w:rPr>
        <w:t xml:space="preserve">Banker</w:t>
      </w:r>
      <w:r>
        <w:t xml:space="preserve"> </w:t>
      </w:r>
      <w:r>
        <w:t xml:space="preserve">within this specific geopolitical and economic context. It is not merely an analysis of financial instruments, but a study of how professional financial intermediaries adapt their strategies, risk management frameworks, and client relationships to survive and thrive in</w:t>
      </w:r>
      <w:r>
        <w:t xml:space="preserve"> </w:t>
      </w:r>
      <w:r>
        <w:rPr>
          <w:bCs/>
          <w:b/>
        </w:rPr>
        <w:t xml:space="preserve">Argentina Buenos Aires</w:t>
      </w:r>
      <w:r>
        <w:t xml:space="preserve">. The central thesis of this document posits that the modern Banker in</w:t>
      </w:r>
      <w:r>
        <w:t xml:space="preserve"> </w:t>
      </w:r>
      <w:r>
        <w:rPr>
          <w:bCs/>
          <w:b/>
        </w:rPr>
        <w:t xml:space="preserve">Buenos Aires</w:t>
      </w:r>
      <w:r>
        <w:t xml:space="preserve"> </w:t>
      </w:r>
      <w:r>
        <w:t xml:space="preserve">has transcended the traditional role of capital allocation to become a strategic advisor on macroeconomic hedging, regulatory navigation, and currency diversification.</w:t>
      </w:r>
    </w:p>
    <w:bookmarkEnd w:id="20"/>
    <w:bookmarkStart w:id="21" w:name="X15978ce346dfaa933af1dcb8ab6f10836e0ee78"/>
    <w:p>
      <w:pPr>
        <w:pStyle w:val="Heading2"/>
      </w:pPr>
      <w:r>
        <w:t xml:space="preserve">II. Historical Context: The Foundation of Banking in Buenos Aires</w:t>
      </w:r>
    </w:p>
    <w:p>
      <w:pPr>
        <w:pStyle w:val="FirstParagraph"/>
      </w:pPr>
      <w:r>
        <w:t xml:space="preserve">To understand the current state of banking in</w:t>
      </w:r>
      <w:r>
        <w:t xml:space="preserve"> </w:t>
      </w:r>
      <w:r>
        <w:rPr>
          <w:bCs/>
          <w:b/>
        </w:rPr>
        <w:t xml:space="preserve">Buenos Aires</w:t>
      </w:r>
      <w:r>
        <w:t xml:space="preserve">, one must acknowledge the historical volatility that has shaped local financial institutions. Following the economic crises of the late 1990s and early 2000s, particularly the default of 2001, trust in traditional fiat currency and unregulated banking practices was severely eroded among both retail consumers and institutional investors. The subsequent "Convertibility" plan and its eventual collapse established a precedent where economic policy could shift rapidly overnight. Consequently, banks located in</w:t>
      </w:r>
      <w:r>
        <w:t xml:space="preserve"> </w:t>
      </w:r>
      <w:r>
        <w:rPr>
          <w:bCs/>
          <w:b/>
        </w:rPr>
        <w:t xml:space="preserve">Argentina Buenos Aires</w:t>
      </w:r>
      <w:r>
        <w:t xml:space="preserve"> </w:t>
      </w:r>
      <w:r>
        <w:t xml:space="preserve">developed a robust infrastructure for managing high-interest rates (often exceeding 100% annually during peak inflation periods) and dealing with the dual exchange rate system.</w:t>
      </w:r>
    </w:p>
    <w:p>
      <w:pPr>
        <w:pStyle w:val="BodyText"/>
      </w:pPr>
      <w:r>
        <w:t xml:space="preserve">This history has forged a distinct type of Banker. Unlike bankers in stable economies who focus primarily on credit growth and asset quality, the</w:t>
      </w:r>
      <w:r>
        <w:t xml:space="preserve"> </w:t>
      </w:r>
      <w:r>
        <w:rPr>
          <w:bCs/>
          <w:b/>
        </w:rPr>
        <w:t xml:space="preserve">Banker</w:t>
      </w:r>
      <w:r>
        <w:t xml:space="preserve"> </w:t>
      </w:r>
      <w:r>
        <w:t xml:space="preserve">in</w:t>
      </w:r>
      <w:r>
        <w:t xml:space="preserve"> </w:t>
      </w:r>
      <w:r>
        <w:rPr>
          <w:bCs/>
          <w:b/>
        </w:rPr>
        <w:t xml:space="preserve">Buenos Aires</w:t>
      </w:r>
      <w:r>
        <w:t xml:space="preserve"> </w:t>
      </w:r>
      <w:r>
        <w:t xml:space="preserve">must possess acute expertise in inflation indexing, peso-dollar parity fluctuations, and compliance with stringent Central Bank (BCRA) regulations. The cultural aspect of banking here is also distinct; personal relationships remain paramount, often outweighing algorithmic lending decisions due to the opaque nature of macroeconomic forecasting.</w:t>
      </w:r>
    </w:p>
    <w:bookmarkEnd w:id="21"/>
    <w:bookmarkStart w:id="25" w:name="Xb8fb2c8364b21440bd62feb159b48704b4b75ff"/>
    <w:p>
      <w:pPr>
        <w:pStyle w:val="Heading2"/>
      </w:pPr>
      <w:r>
        <w:t xml:space="preserve">III. The Evolving Role of the Banker in a High-Volatility Economy</w:t>
      </w:r>
    </w:p>
    <w:p>
      <w:pPr>
        <w:pStyle w:val="FirstParagraph"/>
      </w:pPr>
      <w:r>
        <w:t xml:space="preserve">In the context of</w:t>
      </w:r>
      <w:r>
        <w:t xml:space="preserve"> </w:t>
      </w:r>
      <w:r>
        <w:rPr>
          <w:bCs/>
          <w:b/>
        </w:rPr>
        <w:t xml:space="preserve">Buenos Aires</w:t>
      </w:r>
      <w:r>
        <w:t xml:space="preserve">, the definition of a Banker has expanded significantly. Traditionally, bankers were viewed as custodians of savings and facilitators of loans. However, in an environment where inflation can decimate purchasing power within months, the primary service offered by a Banker is capital preservation. This requires a multifaceted approach that includes:</w:t>
      </w:r>
    </w:p>
    <w:bookmarkStart w:id="22" w:name="X5504faeee4ddc107bb2dbbb15f09a86ca3b810a"/>
    <w:p>
      <w:pPr>
        <w:pStyle w:val="Heading3"/>
      </w:pPr>
      <w:r>
        <w:t xml:space="preserve">A. Currency Diversification and Dollarization Strategies</w:t>
      </w:r>
    </w:p>
    <w:p>
      <w:pPr>
        <w:pStyle w:val="FirstParagraph"/>
      </w:pPr>
      <w:r>
        <w:t xml:space="preserve">A critical function of the</w:t>
      </w:r>
      <w:r>
        <w:t xml:space="preserve"> </w:t>
      </w:r>
      <w:r>
        <w:rPr>
          <w:bCs/>
          <w:b/>
        </w:rPr>
        <w:t xml:space="preserve">Banker</w:t>
      </w:r>
      <w:r>
        <w:t xml:space="preserve"> </w:t>
      </w:r>
      <w:r>
        <w:t xml:space="preserve">in</w:t>
      </w:r>
      <w:r>
        <w:t xml:space="preserve"> </w:t>
      </w:r>
      <w:r>
        <w:rPr>
          <w:bCs/>
          <w:b/>
        </w:rPr>
        <w:t xml:space="preserve">Buenos Aires</w:t>
      </w:r>
      <w:r>
        <w:t xml:space="preserve"> </w:t>
      </w:r>
      <w:r>
        <w:t xml:space="preserve">is guiding clients through the complexities of foreign currency access. Due to strict capital controls, accessing U.S. Dollars or other stable currencies is heavily regulated. Bankers must navigate these legal frameworks to provide legitimate avenues for clients—ranging from individuals seeking "Celulosa" savings accounts (linked to inflation and exchange rates) to corporations needing import financing. The ability of a Banker in</w:t>
      </w:r>
      <w:r>
        <w:t xml:space="preserve"> </w:t>
      </w:r>
      <w:r>
        <w:rPr>
          <w:bCs/>
          <w:b/>
        </w:rPr>
        <w:t xml:space="preserve">Argentina Buenos Aires</w:t>
      </w:r>
      <w:r>
        <w:t xml:space="preserve"> </w:t>
      </w:r>
      <w:r>
        <w:t xml:space="preserve">to structure offshore accounts, utilize free currency markets (MEP/CCL), and advise on legal dollarization is a key differentiator in professional competence.</w:t>
      </w:r>
    </w:p>
    <w:bookmarkEnd w:id="22"/>
    <w:bookmarkStart w:id="23" w:name="Xd290186ba24df59380b3555eec41a061aed38a5"/>
    <w:p>
      <w:pPr>
        <w:pStyle w:val="Heading3"/>
      </w:pPr>
      <w:r>
        <w:t xml:space="preserve">B. Risk Management Amidst Regulatory Flux</w:t>
      </w:r>
    </w:p>
    <w:p>
      <w:pPr>
        <w:pStyle w:val="FirstParagraph"/>
      </w:pPr>
      <w:r>
        <w:t xml:space="preserve">The regulatory environment in</w:t>
      </w:r>
      <w:r>
        <w:t xml:space="preserve"> </w:t>
      </w:r>
      <w:r>
        <w:rPr>
          <w:bCs/>
          <w:b/>
        </w:rPr>
        <w:t xml:space="preserve">Buenos Aires</w:t>
      </w:r>
      <w:r>
        <w:t xml:space="preserve"> </w:t>
      </w:r>
      <w:r>
        <w:t xml:space="preserve">is subject to rapid changes driven by fiscal policy needs and political cycles. A Banker must maintain real-time awareness of decrees issued by the Ministry of Economy and resolutions from the BCRA. This involves adjusting liquidity reserves, managing interest rate risk on loan portfolios, and ensuring that all financial products adhere to evolving anti-money laundering (AML) standards. The complexity here is not just technical but political; Bankers often act as liaisons between international financial bodies and local regulatory enforcement.</w:t>
      </w:r>
    </w:p>
    <w:bookmarkEnd w:id="23"/>
    <w:bookmarkStart w:id="24" w:name="X878a81d1a1db8978e273364f893b3370015eb50"/>
    <w:p>
      <w:pPr>
        <w:pStyle w:val="Heading3"/>
      </w:pPr>
      <w:r>
        <w:t xml:space="preserve">C. Digital Transformation vs. Human Capital</w:t>
      </w:r>
    </w:p>
    <w:p>
      <w:pPr>
        <w:pStyle w:val="FirstParagraph"/>
      </w:pPr>
      <w:r>
        <w:t xml:space="preserve">While global banking trends push toward fully automated, AI-driven services,</w:t>
      </w:r>
      <w:r>
        <w:t xml:space="preserve"> </w:t>
      </w:r>
      <w:r>
        <w:rPr>
          <w:bCs/>
          <w:b/>
        </w:rPr>
        <w:t xml:space="preserve">Buenos Aires</w:t>
      </w:r>
      <w:r>
        <w:t xml:space="preserve"> </w:t>
      </w:r>
      <w:r>
        <w:t xml:space="preserve">presents a hybrid model. While fintech adoption is accelerating in the Argentine capital, the sheer unpredictability of the economy means that human judgment remains irreplaceable. A Banker provides personalized reassurance and strategic advice that algorithms cannot offer during times of market panic or policy announcement. Therefore, technology serves as a tool for efficiency (processing transactions quickly to avoid daily devaluation impacts), but the relationship-driven aspect of banking remains the core value proposition in</w:t>
      </w:r>
      <w:r>
        <w:t xml:space="preserve"> </w:t>
      </w:r>
      <w:r>
        <w:rPr>
          <w:bCs/>
          <w:b/>
        </w:rPr>
        <w:t xml:space="preserve">Argentina Buenos Aires</w:t>
      </w:r>
      <w:r>
        <w:t xml:space="preserve">.</w:t>
      </w:r>
    </w:p>
    <w:bookmarkEnd w:id="24"/>
    <w:bookmarkEnd w:id="25"/>
    <w:bookmarkStart w:id="26" w:name="Xa819beeb961ba1e8cab0f3ed3058b31ece9e7c4"/>
    <w:p>
      <w:pPr>
        <w:pStyle w:val="Heading2"/>
      </w:pPr>
      <w:r>
        <w:t xml:space="preserve">IV. Institutional Framework and Key Players</w:t>
      </w:r>
    </w:p>
    <w:p>
      <w:pPr>
        <w:pStyle w:val="FirstParagraph"/>
      </w:pPr>
      <w:r>
        <w:t xml:space="preserve">The banking sector in</w:t>
      </w:r>
      <w:r>
        <w:t xml:space="preserve"> </w:t>
      </w:r>
      <w:r>
        <w:rPr>
          <w:bCs/>
          <w:b/>
        </w:rPr>
        <w:t xml:space="preserve">Buenos Aires</w:t>
      </w:r>
      <w:r>
        <w:t xml:space="preserve"> </w:t>
      </w:r>
      <w:r>
        <w:t xml:space="preserve">is dominated by a mix of state-owned enterprises, large domestic private banks, and international financial institutions operating through subsidiaries. State-owned banks often play a countercyclical role, providing credit when private capital retreats due to risk aversion. Meanwhile, major private bankers leverage their expertise in corporate finance to serve Argentina’s key export sectors (agriculture and energy).</w:t>
      </w:r>
    </w:p>
    <w:p>
      <w:pPr>
        <w:pStyle w:val="BodyText"/>
      </w:pPr>
      <w:r>
        <w:t xml:space="preserve">For the individual Banker, working in this ecosystem requires a high degree of adaptability. They operate within a framework where net interest margins are often compressed by inflation differentials and regulatory caps on fees. Consequently, revenue generation relies heavily on fee-based services such as wealth management, insurance distribution, and complex advisory structures rather than simple lending spreads.</w:t>
      </w:r>
    </w:p>
    <w:bookmarkEnd w:id="26"/>
    <w:bookmarkStart w:id="27" w:name="v.-challenges-facing-the-modern-banker"/>
    <w:p>
      <w:pPr>
        <w:pStyle w:val="Heading2"/>
      </w:pPr>
      <w:r>
        <w:t xml:space="preserve">V. Challenges Facing the Modern Banker</w:t>
      </w:r>
    </w:p>
    <w:p>
      <w:pPr>
        <w:pStyle w:val="FirstParagraph"/>
      </w:pPr>
      <w:r>
        <w:t xml:space="preserve">The challenges for the</w:t>
      </w:r>
      <w:r>
        <w:t xml:space="preserve"> </w:t>
      </w:r>
      <w:r>
        <w:rPr>
          <w:bCs/>
          <w:b/>
        </w:rPr>
        <w:t xml:space="preserve">Banker</w:t>
      </w:r>
      <w:r>
        <w:t xml:space="preserve"> </w:t>
      </w:r>
      <w:r>
        <w:t xml:space="preserve">in</w:t>
      </w:r>
      <w:r>
        <w:t xml:space="preserve"> </w:t>
      </w:r>
      <w:r>
        <w:rPr>
          <w:bCs/>
          <w:b/>
        </w:rPr>
        <w:t xml:space="preserve">Buenos Aires</w:t>
      </w:r>
      <w:r>
        <w:t xml:space="preserve"> </w:t>
      </w:r>
      <w:r>
        <w:t xml:space="preserve">are formidable. First is the issue of talent retention; highly skilled financial professionals frequently emigrate due to economic instability, creating a brain drain that institutions struggle to mitigate. Second is the technological infrastructure gap; while improving, IT systems must be robust enough to handle massive transaction volumes during periods of bank runs or currency shortages.</w:t>
      </w:r>
    </w:p>
    <w:p>
      <w:pPr>
        <w:pStyle w:val="BodyText"/>
      </w:pPr>
      <w:r>
        <w:t xml:space="preserve">Furthermore, reputational risk is heightened. In a small financial community like</w:t>
      </w:r>
      <w:r>
        <w:t xml:space="preserve"> </w:t>
      </w:r>
      <w:r>
        <w:rPr>
          <w:bCs/>
          <w:b/>
        </w:rPr>
        <w:t xml:space="preserve">Buenos Aires</w:t>
      </w:r>
      <w:r>
        <w:t xml:space="preserve">, news travels quickly. A Banker’s professional standing is tied to their ability to provide stable advice in unstable times. Missteps in regulatory compliance can lead not only to legal penalties but also to immediate loss of client trust, which is difficult to rebuild.</w:t>
      </w:r>
    </w:p>
    <w:bookmarkEnd w:id="27"/>
    <w:bookmarkStart w:id="28" w:name="Xfc17f528e686c2082f719124f23adb6ef050455"/>
    <w:p>
      <w:pPr>
        <w:pStyle w:val="Heading2"/>
      </w:pPr>
      <w:r>
        <w:t xml:space="preserve">VI. Future Outlook and Strategic Recommendations</w:t>
      </w:r>
    </w:p>
    <w:p>
      <w:pPr>
        <w:pStyle w:val="FirstParagraph"/>
      </w:pPr>
      <w:r>
        <w:t xml:space="preserve">Looking ahead, the role of the Banker in</w:t>
      </w:r>
      <w:r>
        <w:t xml:space="preserve"> </w:t>
      </w:r>
      <w:r>
        <w:rPr>
          <w:bCs/>
          <w:b/>
        </w:rPr>
        <w:t xml:space="preserve">Buenos Aires</w:t>
      </w:r>
      <w:r>
        <w:t xml:space="preserve"> </w:t>
      </w:r>
      <w:r>
        <w:t xml:space="preserve">will likely become even more specialized. As Argentina moves toward potential economic stabilization or new monetary regimes, Bankers must prepare for scenarios involving potential dollarization or significant fiscal reforms. Professional development in this region must focus on advanced macroeconomic analysis, international regulatory compliance (such as FATF standards), and cross-border transaction structuring.</w:t>
      </w:r>
    </w:p>
    <w:p>
      <w:pPr>
        <w:pStyle w:val="BodyText"/>
      </w:pPr>
      <w:r>
        <w:t xml:space="preserve">We recommend that financial institutions in</w:t>
      </w:r>
      <w:r>
        <w:t xml:space="preserve"> </w:t>
      </w:r>
      <w:r>
        <w:rPr>
          <w:bCs/>
          <w:b/>
        </w:rPr>
        <w:t xml:space="preserve">Argentina Buenos Aires</w:t>
      </w:r>
      <w:r>
        <w:t xml:space="preserve"> </w:t>
      </w:r>
      <w:r>
        <w:t xml:space="preserve">invest heavily in continuous education for their banking staff, emphasizing not just product knowledge but also crisis management psychology. Additionally, fostering stronger ties with international banking hubs will allow local Bankers to offer more competitive global solutions to Argentine clients seeking diversification.</w:t>
      </w:r>
    </w:p>
    <w:bookmarkEnd w:id="28"/>
    <w:bookmarkStart w:id="29" w:name="vii.-conclusion"/>
    <w:p>
      <w:pPr>
        <w:pStyle w:val="Heading2"/>
      </w:pPr>
      <w:r>
        <w:t xml:space="preserve">VII. Conclusion</w:t>
      </w:r>
    </w:p>
    <w:p>
      <w:pPr>
        <w:pStyle w:val="FirstParagraph"/>
      </w:pPr>
      <w:r>
        <w:t xml:space="preserve">In conclusion, the</w:t>
      </w:r>
      <w:r>
        <w:t xml:space="preserve"> </w:t>
      </w:r>
      <w:r>
        <w:rPr>
          <w:bCs/>
          <w:b/>
        </w:rPr>
        <w:t xml:space="preserve">Banker</w:t>
      </w:r>
      <w:r>
        <w:t xml:space="preserve"> </w:t>
      </w:r>
      <w:r>
        <w:t xml:space="preserve">operating in</w:t>
      </w:r>
      <w:r>
        <w:t xml:space="preserve"> </w:t>
      </w:r>
      <w:r>
        <w:rPr>
          <w:bCs/>
          <w:b/>
        </w:rPr>
        <w:t xml:space="preserve">Buenos Aires, Argentina</w:t>
      </w:r>
      <w:r>
        <w:t xml:space="preserve">, occupies a unique and critical position in the global financial hierarchy. Far removed from the stability of traditional markets, these professionals operate at the intersection of intense economic pressure, regulatory complexity, and human resilience. They are not merely custodians of assets but essential navigators through one of the world's most challenging economic terrains. The future success of banking in</w:t>
      </w:r>
      <w:r>
        <w:t xml:space="preserve"> </w:t>
      </w:r>
      <w:r>
        <w:rPr>
          <w:bCs/>
          <w:b/>
        </w:rPr>
        <w:t xml:space="preserve">Argentina Buenos Aires</w:t>
      </w:r>
      <w:r>
        <w:t xml:space="preserve"> </w:t>
      </w:r>
      <w:r>
        <w:t xml:space="preserve">depends on the ability of these institutions to adapt their traditional models to meet the sophisticated needs of a market that demands agility, transparency, and profound strategic insight. As such, the modern Banker in this region is defined by their capacity to provide stability amidst chaos, serving as a vital anchor for both individual wealth preservation and national economic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Modern Banking Practices in Argentina: A Research Paper on the Role and Evolution of the Banker in Buenos Aires</dc:title>
  <dc:creator/>
  <cp:keywords/>
  <dcterms:created xsi:type="dcterms:W3CDTF">2026-07-29T18:24:35Z</dcterms:created>
  <dcterms:modified xsi:type="dcterms:W3CDTF">2026-07-29T18:24:35Z</dcterms:modified>
</cp:coreProperties>
</file>

<file path=docProps/custom.xml><?xml version="1.0" encoding="utf-8"?>
<Properties xmlns="http://schemas.openxmlformats.org/officeDocument/2006/custom-properties" xmlns:vt="http://schemas.openxmlformats.org/officeDocument/2006/docPropsVTypes"/>
</file>