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Digital</w:t>
      </w:r>
      <w:r>
        <w:t xml:space="preserve"> </w:t>
      </w:r>
      <w:r>
        <w:t xml:space="preserve">Economy</w:t>
      </w:r>
    </w:p>
    <w:bookmarkStart w:id="27" w:name="X289f7900f03bd0d191665359fa6e65d6fe3b148"/>
    <w:p>
      <w:pPr>
        <w:pStyle w:val="Heading1"/>
      </w:pPr>
      <w:r>
        <w:t xml:space="preserve">The Evolving Role of the Banker in Australia Melbourne: Strategic Adaptation in a Digital Economy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Australia, Melbourne</w:t>
      </w:r>
    </w:p>
    <w:bookmarkStart w:id="20" w:name="abstract"/>
    <w:p>
      <w:pPr>
        <w:pStyle w:val="Heading3"/>
      </w:pPr>
      <w:r>
        <w:t xml:space="preserve">Abstract</w:t>
      </w:r>
    </w:p>
    <w:p>
      <w:pPr>
        <w:pStyle w:val="FirstParagraph"/>
      </w:pPr>
      <w:r>
        <w:t xml:space="preserve">This research paper explores the transformation of the traditional banker role within the specific socio-economic and regulatory context of Australia, with a focused lens on its capital, Melbourne. As financial technology disrupts conventional banking models, the modern banker in Melbourne must navigate a complex landscape characterized by intense competition from Neobanks, stringent regulatory frameworks enforced by institutions such as ASIC and APRA, and an increasingly sophisticated consumer base. This document analyzes the shift from transactional service provision to advisory-based relationships, highlighting the necessity for bankers to adopt digital fluency while maintaining ethical standards. The study argues that for banks operating in Australia Melbourne, the survival and success of their workforce depend on a hybrid model that combines human empathy with technological efficiency.</w:t>
      </w:r>
    </w:p>
    <w:bookmarkEnd w:id="20"/>
    <w:bookmarkStart w:id="21" w:name="introduction"/>
    <w:p>
      <w:pPr>
        <w:pStyle w:val="Heading3"/>
      </w:pPr>
      <w:r>
        <w:t xml:space="preserve">Introduction</w:t>
      </w:r>
    </w:p>
    <w:p>
      <w:pPr>
        <w:pStyle w:val="FirstParagraph"/>
      </w:pPr>
      <w:r>
        <w:t xml:space="preserve">The financial services sector in Australia has long been dominated by the "Big Four" banking groups: Commonwealth Bank, Westpac, ANZ, and NAB. However, the dynamic landscape of Melbourne’s financial district reflects a broader national trend toward digitization and decentralization. In this context, the figure of the Banker is undergoing a profound metamorphosis. Historically viewed as gatekeepers of capital whose primary function was transaction processing and loan approval under rigid criteria, contemporary Bankers are required to be multifaceted professionals capable of interpreting complex data, managing digital ecosystems, and providing personalized financial wellness advice.</w:t>
      </w:r>
    </w:p>
    <w:p>
      <w:pPr>
        <w:pStyle w:val="BodyText"/>
      </w:pPr>
      <w:r>
        <w:t xml:space="preserve">Melbourne stands at the forefront of this change. As Australia’s cultural and business hub, it hosts a diverse array of startups, multinational corporations, and individual investors who demand seamless digital experiences alongside high-touch advisory services. For the Banker operating in Australia Melbourne, understanding local market nuances—from interest rate sensitivity to property market trends—is crucial. This paper examines the dual pressures facing these professionals: the technological imperative to automate routine tasks and the human imperative to build trust in an era of financial insecurity.</w:t>
      </w:r>
    </w:p>
    <w:bookmarkEnd w:id="21"/>
    <w:bookmarkStart w:id="22" w:name="X868defc4cadf34acb83751d5fb829a8efff9131"/>
    <w:p>
      <w:pPr>
        <w:pStyle w:val="Heading3"/>
      </w:pPr>
      <w:r>
        <w:t xml:space="preserve">The Regulatory Landscape and Ethical Obligations</w:t>
      </w:r>
    </w:p>
    <w:p>
      <w:pPr>
        <w:pStyle w:val="FirstParagraph"/>
      </w:pPr>
      <w:r>
        <w:t xml:space="preserve">In Australia Melbourne, bankers operate under one of the most rigorous regulatory environments in the world. The Australian Prudential Regulation Authority (APRA) ensures that banks remain stable, while the Australian Securities and Investments Commission (ASIC) focuses on consumer protection and market integrity. Recent history has seen significant scrutiny on banking practices following the Royal Commission into Misconduct in Banking, Insurance, and Superannuation Industry. This event fundamentally altered the operational DNA of every Banker in Australia Melbourne.</w:t>
      </w:r>
    </w:p>
    <w:p>
      <w:pPr>
        <w:pStyle w:val="BodyText"/>
      </w:pPr>
      <w:r>
        <w:t xml:space="preserve">Post-Royal Commission expectations dictate that bankers must act with honesty, fairness, and transparency. The concept of "best interests duty" has become central to mortgage lending and financial product advice. Consequently, the modern banker cannot simply sell products; they must conduct thorough suitability assessments. This regulatory burden increases the cognitive load on bankers but also elevates their status from salespeople to trusted fiduciaries. For institutions in Melbourne, compliance is not merely a legal checkbox but a core component of brand reputation and customer retention.</w:t>
      </w:r>
    </w:p>
    <w:bookmarkEnd w:id="22"/>
    <w:bookmarkStart w:id="23" w:name="X589178b0e0f660764ff6efdb2ed54654137038f"/>
    <w:p>
      <w:pPr>
        <w:pStyle w:val="Heading3"/>
      </w:pPr>
      <w:r>
        <w:t xml:space="preserve">Digital Disruption and the Rise of Neobanks</w:t>
      </w:r>
    </w:p>
    <w:p>
      <w:pPr>
        <w:pStyle w:val="FirstParagraph"/>
      </w:pPr>
      <w:r>
        <w:t xml:space="preserve">The entry of digital-only banks (Neobanks) such as Up, Humm, and ING Direct has challenged the traditional monopoly held by legacy institutions. In Melbourne’s tech-savvy demographic, younger consumers increasingly prefer app-based interfaces over physical branches. This shift forces the traditional Banker to redefine their value proposition.</w:t>
      </w:r>
    </w:p>
    <w:p>
      <w:pPr>
        <w:pStyle w:val="BodyText"/>
      </w:pPr>
      <w:r>
        <w:t xml:space="preserve">If routine transactions can be handled via an application, what remains for the human banker? The answer lies in complexity and empathy. Complex financial structures, such as commercial real estate financing for Melbourne’s growing CBD development sector, or estate planning for high-net-worth individuals in suburbs like Toorak and Malvern, require nuanced understanding that algorithms cannot fully replicate. Therefore, the Banker is evolving into a "financial architect," designing bespoke solutions that integrate digital tools with human judgment. The successful banker in Australia Melbourne leverages technology to gather data insights but uses interpersonal skills to interpret those insights for clients.</w:t>
      </w:r>
    </w:p>
    <w:bookmarkEnd w:id="23"/>
    <w:bookmarkStart w:id="24" w:name="X1c7165f80903b2d9df1bb7bb62665f4ad885389"/>
    <w:p>
      <w:pPr>
        <w:pStyle w:val="Heading3"/>
      </w:pPr>
      <w:r>
        <w:t xml:space="preserve">The Shift from Transactional to Advisory Roles</w:t>
      </w:r>
    </w:p>
    <w:p>
      <w:pPr>
        <w:pStyle w:val="FirstParagraph"/>
      </w:pPr>
      <w:r>
        <w:t xml:space="preserve">A key finding of recent industry analyses is the decline of transactional banking roles and the rise of advisory capacities. In Melbourne, where wealth management and small-to-medium enterprise (SME) lending are robust sectors, bankers spend less time processing paperwork and more time analyzing cash flow forecasts, investment portfolios, and risk mitigation strategies.</w:t>
      </w:r>
    </w:p>
    <w:p>
      <w:pPr>
        <w:pStyle w:val="BodyText"/>
      </w:pPr>
      <w:r>
        <w:t xml:space="preserve">This transition requires upskilling. Traditional banking qualifications are no longer sufficient. Bankers in Australia Melbourne must possess competencies in data analytics, cybersecurity awareness, and behavioral finance. Furthermore, cultural competence is vital in a multicultural city like Melbourne. Bankers must be adept at communicating with clients from diverse backgrounds, understanding varying financial behaviors and cultural attitudes toward debt and investment.</w:t>
      </w:r>
    </w:p>
    <w:bookmarkEnd w:id="24"/>
    <w:bookmarkStart w:id="25" w:name="X5d246eb5a8b08490da2f4e5158dd9d0023adb4f"/>
    <w:p>
      <w:pPr>
        <w:pStyle w:val="Heading3"/>
      </w:pPr>
      <w:r>
        <w:t xml:space="preserve">Community Engagement and Local Economic Impact</w:t>
      </w:r>
    </w:p>
    <w:p>
      <w:pPr>
        <w:pStyle w:val="FirstParagraph"/>
      </w:pPr>
      <w:r>
        <w:t xml:space="preserve">Beyond individual client relationships, the banker plays a pivotal role in the broader economic health of Australia Melbourne. Banks are major lenders to infrastructure projects, housing developments, and local businesses. The decisions made by bankers in Melbourne directly influence employment rates, property development speeds, and community stability.</w:t>
      </w:r>
    </w:p>
    <w:p>
      <w:pPr>
        <w:pStyle w:val="BodyText"/>
      </w:pPr>
      <w:r>
        <w:t xml:space="preserve">Socially responsible banking has become a priority for both regulators and consumers. Bankers are increasingly expected to consider Environmental, Social, and Governance (ESG) criteria when assessing loans. For instance, financing renewable energy projects in Victoria or supporting sustainable agriculture in regional areas surrounding Melbourne is now part of the banker’s strategic mandate. This broader societal role reinforces the importance of ethical training and long-term thinking in banking education.</w:t>
      </w:r>
    </w:p>
    <w:bookmarkEnd w:id="25"/>
    <w:bookmarkStart w:id="26" w:name="conclusion"/>
    <w:p>
      <w:pPr>
        <w:pStyle w:val="Heading3"/>
      </w:pPr>
      <w:r>
        <w:t xml:space="preserve">Conclusion</w:t>
      </w:r>
    </w:p>
    <w:p>
      <w:pPr>
        <w:pStyle w:val="FirstParagraph"/>
      </w:pPr>
      <w:r>
        <w:t xml:space="preserve">The role of the Banker in Australia Melbourne is undergoing a significant paradigm shift. No longer confined to back offices or branch teller stations, modern bankers are strategic advisors who must navigate a complex web of regulatory requirements, technological disruptions, and evolving customer expectations. The convergence of digital efficiency and human-centric service defines the future of banking in this region.</w:t>
      </w:r>
    </w:p>
    <w:p>
      <w:pPr>
        <w:pStyle w:val="BodyText"/>
      </w:pPr>
      <w:r>
        <w:t xml:space="preserve">For institutions operating in Australia Melbourne, investing in their people is paramount. This involves continuous professional development that emphasizes soft skills alongside technical knowledge. By embracing this hybrid model, bankers can not only survive the age of disruption but thrive as essential partners in the financial well-being of individuals and businesses across Melbourne. The future belongs to bankers who can seamlessly integrate data-driven insights with empathetic, ethical decision-making.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Australia Melbourne: Strategic Adaptation in a Digital Economy</dc:title>
  <dc:creator/>
  <dc:language>en</dc:language>
  <cp:keywords/>
  <dcterms:created xsi:type="dcterms:W3CDTF">2026-07-29T14:08:09Z</dcterms:created>
  <dcterms:modified xsi:type="dcterms:W3CDTF">2026-07-29T14:08:09Z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