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Australia</w:t>
      </w:r>
      <w:r>
        <w:t xml:space="preserve"> </w:t>
      </w:r>
      <w:r>
        <w:t xml:space="preserve">Sydney</w:t>
      </w:r>
    </w:p>
    <w:bookmarkStart w:id="27" w:name="X0871b0c1e6489ebe4f12acb3d2d9745b5f7c1a4"/>
    <w:p>
      <w:pPr>
        <w:pStyle w:val="Heading1"/>
      </w:pPr>
      <w:r>
        <w:t xml:space="preserve">The Evolving Role of the Banker in Australia Sydney</w:t>
      </w:r>
    </w:p>
    <w:p>
      <w:pPr>
        <w:pStyle w:val="FirstParagraph"/>
      </w:pPr>
      <w:r>
        <w:rPr>
          <w:bCs/>
          <w:b/>
        </w:rPr>
        <w:t xml:space="preserve">Abstract:</w:t>
      </w:r>
      <w:r>
        <w:br/>
      </w:r>
      <w:r>
        <w:br/>
      </w:r>
      <w:r>
        <w:t xml:space="preserve">This research paper examines the transformation of the banking profession within the specific socio-economic and regulatory context of Australia, with a particular focus on its financial capital, Sydney. As technology disrupts traditional financial services and regulatory frameworks tighten post-global financial crisis, the role of the modern Banker in Australia Sydney has shifted from transactional facilitation to strategic advisory. This document analyzes key drivers including technological integration, Indigenous economic reconciliation, regulatory compliance under APRA and ASIC standards, and client relationship management in a highly competitive market.</w:t>
      </w:r>
    </w:p>
    <w:bookmarkStart w:id="20" w:name="introduction"/>
    <w:p>
      <w:pPr>
        <w:pStyle w:val="Heading2"/>
      </w:pPr>
      <w:r>
        <w:t xml:space="preserve">1. Introduction</w:t>
      </w:r>
    </w:p>
    <w:p>
      <w:pPr>
        <w:pStyle w:val="FirstParagraph"/>
      </w:pPr>
      <w:r>
        <w:t xml:space="preserve">The banking sector serves as the backbone of any modern economy, facilitating capital flow, investment growth, and financial stability. In the context of Australia Sydney, this institution operates within one of the most dynamic metropolitan financial hubs in the Asia-Pacific region. The traditional image of a Banker—clad in formal attire behind a glass partition—is rapidly becoming obsolete. Today’s professional is required to navigate complex digital landscapes, adhere to stringent ethical standards, and provide holistic financial planning services.</w:t>
      </w:r>
    </w:p>
    <w:p>
      <w:pPr>
        <w:pStyle w:val="BodyText"/>
      </w:pPr>
      <w:r>
        <w:t xml:space="preserve">This paper argues that the contemporary Banker operating in Australia Sydney must possess a hybrid skill set: deep technical knowledge of regulatory frameworks combined with high emotional intelligence and technological fluency. The unique characteristics of the Australian market, including its heavy reliance on property markets and its commitment to reconciliation with Indigenous communities, necessitate a specialized approach to banking services.</w:t>
      </w:r>
    </w:p>
    <w:bookmarkEnd w:id="20"/>
    <w:bookmarkStart w:id="21" w:name="the-regulatory-landscape-in-australia"/>
    <w:p>
      <w:pPr>
        <w:pStyle w:val="Heading2"/>
      </w:pPr>
      <w:r>
        <w:t xml:space="preserve">2. The Regulatory Landscape in Australia</w:t>
      </w:r>
    </w:p>
    <w:p>
      <w:pPr>
        <w:pStyle w:val="FirstParagraph"/>
      </w:pPr>
      <w:r>
        <w:t xml:space="preserve">For any Banker working in Australia Sydney, understanding the regulatory environment is paramount. The financial sector is heavily regulated by bodies such as the Australian Prudential Regulation Authority (APRA) and the Australian Securities and Investments Commission (ASIC). Following the Royal Commission into Misconduct in the Banking, Superannuation and Financial Services Industry (2017–2019), accountability has become a central tenet of banking practice.</w:t>
      </w:r>
    </w:p>
    <w:p>
      <w:pPr>
        <w:pStyle w:val="BodyText"/>
      </w:pPr>
      <w:r>
        <w:t xml:space="preserve">The Royal Commission exposed significant cultural issues within major financial institutions, leading to a mandate for higher standards of conduct. For the modern Banker in Australia Sydney, this means that advice given must be "best interests" compliant. The duty of care has expanded; bankers are no longer just selling products but are legally obligated to ensure that any financial recommendation is suitable for the client’s specific circumstances, needs, and objectives. This regulatory burden requires continuous education and rigorous documentation practices.</w:t>
      </w:r>
    </w:p>
    <w:bookmarkEnd w:id="21"/>
    <w:bookmarkStart w:id="22" w:name="Xabd0cbfd4503ca2eb6a18bbc98927a05161ff5b"/>
    <w:p>
      <w:pPr>
        <w:pStyle w:val="Heading2"/>
      </w:pPr>
      <w:r>
        <w:t xml:space="preserve">3. Technological Disruption and Digital Transformation</w:t>
      </w:r>
    </w:p>
    <w:p>
      <w:pPr>
        <w:pStyle w:val="FirstParagraph"/>
      </w:pPr>
      <w:r>
        <w:t xml:space="preserve">Sydney is recognized as a leading fintech hub in Australia. Consequently, Bankers in this region face intense competition from digital-only banks (Neobanks) such as Up, Revolut, and Macquarie Group’s digital offerings like Ubank. Traditional brick-and-mortar branches are seeing declining foot traffic, compelling the role of the Banker to evolve.</w:t>
      </w:r>
    </w:p>
    <w:p>
      <w:pPr>
        <w:pStyle w:val="BodyText"/>
      </w:pPr>
      <w:r>
        <w:t xml:space="preserve">The modern Banker must leverage technology to enhance client experience rather than compete with it on transactional efficiency. This involves utilizing Customer Relationship Management (CRM) systems, data analytics tools, and digital communication platforms. The ability to interpret big data allows a Banker in Australia Sydney to offer personalized insights regarding market trends, risk management, and investment opportunities that algorithmic bots cannot provide.</w:t>
      </w:r>
    </w:p>
    <w:p>
      <w:pPr>
        <w:pStyle w:val="BodyText"/>
      </w:pPr>
      <w:r>
        <w:t xml:space="preserve">Furthermore, cybersecurity awareness is critical. As financial transactions move predominantly online, bankers must be educated on identifying phishing attempts and protecting sensitive client data. The trust factor remains the primary currency of banking; therefore, the Banker acts as a guardian of both the client’s financial health and their digital security.</w:t>
      </w:r>
    </w:p>
    <w:bookmarkEnd w:id="22"/>
    <w:bookmarkStart w:id="23" w:name="indigenous-economic-reconciliation"/>
    <w:p>
      <w:pPr>
        <w:pStyle w:val="Heading2"/>
      </w:pPr>
      <w:r>
        <w:t xml:space="preserve">4. Indigenous Economic Reconciliation</w:t>
      </w:r>
    </w:p>
    <w:p>
      <w:pPr>
        <w:pStyle w:val="FirstParagraph"/>
      </w:pPr>
      <w:r>
        <w:t xml:space="preserve">A distinct aspect of banking in Australia is its role in economic reconciliation with First Nations peoples. Major banks operating in Sydney, including Commonwealth Bank, Westpac, NAB, and ANZ, have established comprehensive Aboriginal and Torres Strait Islander strategies.</w:t>
      </w:r>
    </w:p>
    <w:p>
      <w:pPr>
        <w:pStyle w:val="BodyText"/>
      </w:pPr>
      <w:r>
        <w:t xml:space="preserve">For a Banker working in this environment, cultural competence is increasingly required. This involves understanding the unique financial challenges faced by Indigenous communities in NSW (New South Wales), such as lower average incomes, higher rates of mortgage stress, and barriers to accessing mainstream credit. The role of the Banker here extends beyond profit maximization; it includes fostering financial inclusion through targeted products like "No Fee" transaction accounts and specialized loan programs for Indigenous entrepreneurs.</w:t>
      </w:r>
    </w:p>
    <w:p>
      <w:pPr>
        <w:pStyle w:val="BodyText"/>
      </w:pPr>
      <w:r>
        <w:t xml:space="preserve">Sydney’s diverse demographic requires Bankers to engage respectfully with First Nations clients, ensuring that services are delivered in a culturally safe manner. This shift reflects a broader societal expectation that Australian institutions play an active role in closing the gap on economic inequality.</w:t>
      </w:r>
    </w:p>
    <w:bookmarkEnd w:id="23"/>
    <w:bookmarkStart w:id="24" w:name="the-real-estate-factor"/>
    <w:p>
      <w:pPr>
        <w:pStyle w:val="Heading2"/>
      </w:pPr>
      <w:r>
        <w:t xml:space="preserve">5. The Real Estate Factor</w:t>
      </w:r>
    </w:p>
    <w:p>
      <w:pPr>
        <w:pStyle w:val="FirstParagraph"/>
      </w:pPr>
      <w:r>
        <w:t xml:space="preserve">No discussion of banking in Australia Sydney is complete without addressing the real estate market. Property investment is deeply embedded in Australian financial culture. Bankers are frequently at the forefront of mortgage lending, home equity release, and construction financing.</w:t>
      </w:r>
    </w:p>
    <w:p>
      <w:pPr>
        <w:pStyle w:val="BodyText"/>
      </w:pPr>
      <w:r>
        <w:t xml:space="preserve">The volatility of interest rates and housing prices necessitates that Bankers act as prudent risk assessors. In Sydney’s high-cost housing market, managing debt-to-income ratios is critical to preventing a wave of defaults during economic downturns. The Banker must balance the desire for homeownership with financial sustainability, often providing complex solutions such as offset accounts and redraw facilities to help clients manage cash flow effectively.</w:t>
      </w:r>
    </w:p>
    <w:bookmarkEnd w:id="24"/>
    <w:bookmarkStart w:id="25" w:name="conclusion"/>
    <w:p>
      <w:pPr>
        <w:pStyle w:val="Heading2"/>
      </w:pPr>
      <w:r>
        <w:t xml:space="preserve">6. Conclusion</w:t>
      </w:r>
    </w:p>
    <w:p>
      <w:pPr>
        <w:pStyle w:val="FirstParagraph"/>
      </w:pPr>
      <w:r>
        <w:t xml:space="preserve">The role of the Banker in Australia Sydney is undergoing a profound transformation. It is no longer sufficient to possess merely technical accounting skills or sales prowess. The contemporary professional must be a strategic advisor, a compliant practitioner, and an empathetic listener.</w:t>
      </w:r>
    </w:p>
    <w:p>
      <w:pPr>
        <w:pStyle w:val="BodyText"/>
      </w:pPr>
      <w:r>
        <w:t xml:space="preserve">As technology continues to automate routine tasks, the human element of banking becomes more valuable. The Banker’s ability to interpret complex regulations like those enforced by APRA and ASIC, combined with the sensitivity required for Indigenous economic reconciliation and the technical expertise needed for real estate finance, defines success in this sector. Future research should explore how artificial intelligence will further augment these roles, potentially shifting the focus from transaction management to purely strategic wealth preservation and family legacy planning within the Sydney market.</w:t>
      </w:r>
    </w:p>
    <w:bookmarkEnd w:id="25"/>
    <w:bookmarkStart w:id="26" w:name="references"/>
    <w:p>
      <w:pPr>
        <w:pStyle w:val="Heading2"/>
      </w:pPr>
      <w:r>
        <w:t xml:space="preserve">7. References</w:t>
      </w:r>
    </w:p>
    <w:p>
      <w:pPr>
        <w:pStyle w:val="FirstParagraph"/>
      </w:pPr>
      <w:r>
        <w:rPr>
          <w:iCs/>
          <w:i/>
        </w:rPr>
        <w:t xml:space="preserve">(Note: In a formal academic setting, specific citations would be included here following APA or Harvard style guidelines.)</w:t>
      </w:r>
    </w:p>
    <w:p>
      <w:pPr>
        <w:numPr>
          <w:ilvl w:val="0"/>
          <w:numId w:val="1001"/>
        </w:numPr>
        <w:pStyle w:val="Compact"/>
      </w:pPr>
      <w:r>
        <w:t xml:space="preserve">Royal Commission into Misconduct in the Banking, Superannuation and Financial Services Industry. (2019). Final Report.</w:t>
      </w:r>
    </w:p>
    <w:p>
      <w:pPr>
        <w:numPr>
          <w:ilvl w:val="0"/>
          <w:numId w:val="1001"/>
        </w:numPr>
        <w:pStyle w:val="Compact"/>
      </w:pPr>
      <w:r>
        <w:t xml:space="preserve">Australian Prudential Regulation Authority. (2023). Prudential Standards and Regulatory Guidelines.</w:t>
      </w:r>
    </w:p>
    <w:p>
      <w:pPr>
        <w:numPr>
          <w:ilvl w:val="0"/>
          <w:numId w:val="1001"/>
        </w:numPr>
        <w:pStyle w:val="Compact"/>
      </w:pPr>
      <w:r>
        <w:t xml:space="preserve">Melbourne Institute of Applied Economic and Social Research. (2023). The Melbourne Institute Index of Consumer Sentiment.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Evolving Role of the Banker in Australia Sydney</dc:title>
  <dc:creator/>
  <dc:language>en</dc:language>
  <cp:keywords/>
  <dcterms:created xsi:type="dcterms:W3CDTF">2026-07-30T06:46:40Z</dcterms:created>
  <dcterms:modified xsi:type="dcterms:W3CDTF">2026-07-30T06:46:40Z</dcterms:modified>
</cp:coreProperties>
</file>

<file path=docProps/custom.xml><?xml version="1.0" encoding="utf-8"?>
<Properties xmlns="http://schemas.openxmlformats.org/officeDocument/2006/custom-properties" xmlns:vt="http://schemas.openxmlformats.org/officeDocument/2006/docPropsVTypes"/>
</file>