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Bankers</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6f73b40ae1f40307c9ab1dff842bcb4cb0be521"/>
    <w:p>
      <w:pPr>
        <w:pStyle w:val="Heading1"/>
      </w:pPr>
      <w:r>
        <w:t xml:space="preserve">The Role, Evolution, and Strategic Imperatives of Bankers in Bangladesh Dhaka:</w:t>
      </w:r>
    </w:p>
    <w:p>
      <w:pPr>
        <w:pStyle w:val="FirstParagraph"/>
      </w:pPr>
      <w:r>
        <w:t xml:space="preserve">A Comprehensive Research Paper on Financial Ecosystem Stability</w:t>
      </w:r>
    </w:p>
    <w:p>
      <w:pPr>
        <w:pStyle w:val="BodyText"/>
      </w:pPr>
      <w:r>
        <w:rPr>
          <w:bCs/>
          <w:b/>
        </w:rPr>
        <w:t xml:space="preserve">Abstract</w:t>
      </w:r>
      <w:r>
        <w:br/>
      </w:r>
      <w:r>
        <w:br/>
      </w:r>
      <w:r>
        <w:t xml:space="preserve">This research paper examines the critical role of bankers within the dynamic economic landscape of Bangladesh Dhaka. As the capital city serves as the financial heart of a rapidly developing nation, bankers in Dhaka face unique challenges and opportunities ranging from digital transformation to regulatory compliance. This document explores the historical context, current operational realities, and future strategic directions for banking professionals operating specifically within this metropolitan hub.</w:t>
      </w:r>
    </w:p>
    <w:bookmarkStart w:id="20" w:name="introduction"/>
    <w:p>
      <w:pPr>
        <w:pStyle w:val="Heading2"/>
      </w:pPr>
      <w:r>
        <w:t xml:space="preserve">1. Introduction</w:t>
      </w:r>
    </w:p>
    <w:p>
      <w:pPr>
        <w:pStyle w:val="FirstParagraph"/>
      </w:pPr>
      <w:r>
        <w:t xml:space="preserve">The financial sector is the backbone of any modern economy, serving as the primary conduit for capital allocation, risk management, and wealth creation. In the context of South Asia, Bangladesh has emerged as one of the most resilient economies in recent years. At the epicenter of this economic activity lies Dhaka, a megacity with a population exceeding twenty million people. Within this bustling urban environment, bankers play a pivotal role not merely as custodians of deposits but as architects of economic stability and growth.</w:t>
      </w:r>
    </w:p>
    <w:p>
      <w:pPr>
        <w:pStyle w:val="BodyText"/>
      </w:pPr>
      <w:r>
        <w:t xml:space="preserve">This research paper aims to provide an in-depth analysis of the banking profession in Bangladesh Dhaka. It investigates how bankers adapt to the pressures of a digital-first world, navigate complex regulatory frameworks established by the central bank, and contribute to inclusive financial growth. Understanding the specific dynamics of Dhaka is crucial because it represents a microcosm of national trends while possessing distinct urban characteristics that influence banking practices.</w:t>
      </w:r>
    </w:p>
    <w:bookmarkEnd w:id="20"/>
    <w:bookmarkStart w:id="21" w:name="X45b85c7ebb1b5629e391ad140978b725142df13"/>
    <w:p>
      <w:pPr>
        <w:pStyle w:val="Heading2"/>
      </w:pPr>
      <w:r>
        <w:t xml:space="preserve">2. Historical Context and Evolution in Bangladesh Dhaka</w:t>
      </w:r>
    </w:p>
    <w:p>
      <w:pPr>
        <w:pStyle w:val="FirstParagraph"/>
      </w:pPr>
      <w:r>
        <w:t xml:space="preserve">To understand the current position of bankers in Bangladesh Dhaka, one must look back at the historical trajectory of the nation’s financial system. Since independence, the banking sector has undergone significant nationalization followed by liberalization and privatization. In Dhaka, this shift marked a transition from state-controlled lending to a more market-driven approach.</w:t>
      </w:r>
    </w:p>
    <w:p>
      <w:pPr>
        <w:pStyle w:val="BodyText"/>
      </w:pPr>
      <w:r>
        <w:t xml:space="preserve">Historically, bankers in Dhaka were often viewed as distant bureaucrats. However, over the last two decades, there has been a profound cultural shift. The proliferation of commercial banks and specialized financial institutions in Dhaka has necessitated a new breed of banker—one who is customer-centric, agile, and technologically proficient. The establishment of the Dhaka Stock Exchange (DSE) further intensified the role of bankers as intermediaries between investors and businesses within the capital.</w:t>
      </w:r>
    </w:p>
    <w:bookmarkEnd w:id="21"/>
    <w:bookmarkStart w:id="24" w:name="X58d3ab71cece26db3a5c504f1f67ed30b27f3da"/>
    <w:p>
      <w:pPr>
        <w:pStyle w:val="Heading2"/>
      </w:pPr>
      <w:r>
        <w:t xml:space="preserve">3. The Modern Professional Profile of Bankers in Dhaka</w:t>
      </w:r>
    </w:p>
    <w:p>
      <w:pPr>
        <w:pStyle w:val="FirstParagraph"/>
      </w:pPr>
      <w:r>
        <w:t xml:space="preserve">The contemporary banker in Bangladesh Dhaka is defined by a diverse skill set that extends beyond traditional accounting and finance. In a competitive market, bankers must possess soft skills such as negotiation, empathy, and cross-cultural communication to serve the diverse clientele ranging from multinational corporations to small enterprise owners in areas like Motijheel and Gulshan.</w:t>
      </w:r>
    </w:p>
    <w:bookmarkStart w:id="22" w:name="technological-adaptability"/>
    <w:p>
      <w:pPr>
        <w:pStyle w:val="Heading3"/>
      </w:pPr>
      <w:r>
        <w:t xml:space="preserve">3.1 Technological Adaptability</w:t>
      </w:r>
    </w:p>
    <w:p>
      <w:pPr>
        <w:pStyle w:val="FirstParagraph"/>
      </w:pPr>
      <w:r>
        <w:t xml:space="preserve">Digital transformation has been the most significant disruptor in the banking sector. Bankers in Dhaka are now expected to be proficient users of core banking solutions, mobile banking applications, and fintech platforms. The integration of automated teller machines (ATMs), internet banking portals, and mobile financial services (MFS) like bKash and Nagad has changed how bankers interact with customers. Consequently, bankers must continuously upskill to guide customers through these digital transitions while maintaining security protocols.</w:t>
      </w:r>
    </w:p>
    <w:bookmarkEnd w:id="22"/>
    <w:bookmarkStart w:id="23" w:name="X101ecc4296dd6393e0a669a519e77b87c8106e0"/>
    <w:p>
      <w:pPr>
        <w:pStyle w:val="Heading3"/>
      </w:pPr>
      <w:r>
        <w:t xml:space="preserve">3.2 Regulatory Compliance and Risk Management</w:t>
      </w:r>
    </w:p>
    <w:p>
      <w:pPr>
        <w:pStyle w:val="FirstParagraph"/>
      </w:pPr>
      <w:r>
        <w:t xml:space="preserve">The Bangladesh Bank (the central bank) imposes strict regulatory frameworks on all financial institutions. Bankers in Dhaka bear the responsibility of ensuring compliance with anti-money laundering (AML) and counter-financing of terrorism (CFT) regulations. This requires a keen attention to detail and a robust understanding of legal frameworks. Failure to adhere to these standards can result in severe penalties for both the institution and the individual banker, highlighting the high-stakes nature of their profession.</w:t>
      </w:r>
    </w:p>
    <w:bookmarkEnd w:id="23"/>
    <w:bookmarkEnd w:id="24"/>
    <w:bookmarkStart w:id="25" w:name="X15f3abba1f63dd915a65c5f598a17deea4269c6"/>
    <w:p>
      <w:pPr>
        <w:pStyle w:val="Heading2"/>
      </w:pPr>
      <w:r>
        <w:t xml:space="preserve">4. Challenges Facing Bankers in Bangladesh Dhaka</w:t>
      </w:r>
    </w:p>
    <w:p>
      <w:pPr>
        <w:pStyle w:val="FirstParagraph"/>
      </w:pPr>
      <w:r>
        <w:t xml:space="preserve">Despite rapid growth, bankers operating in Bangladesh Dhaka face several structural and operational challenges that impact their effectiveness.</w:t>
      </w:r>
    </w:p>
    <w:p>
      <w:pPr>
        <w:numPr>
          <w:ilvl w:val="0"/>
          <w:numId w:val="1001"/>
        </w:numPr>
        <w:pStyle w:val="Compact"/>
      </w:pPr>
      <w:r>
        <w:rPr>
          <w:bCs/>
          <w:b/>
        </w:rPr>
        <w:t xml:space="preserve">Narrowing Interest Margins:</w:t>
      </w:r>
      <w:r>
        <w:t xml:space="preserve"> </w:t>
      </w:r>
      <w:r>
        <w:t xml:space="preserve">Intense competition among banks in Dhaka has led to aggressive lending rates and high deposit costs, squeezing profit margins. Bankers must innovate product offerings to maintain competitiveness without compromising profitability.</w:t>
      </w:r>
    </w:p>
    <w:p>
      <w:pPr>
        <w:numPr>
          <w:ilvl w:val="0"/>
          <w:numId w:val="1001"/>
        </w:numPr>
        <w:pStyle w:val="Compact"/>
      </w:pPr>
      <w:r>
        <w:rPr>
          <w:bCs/>
          <w:b/>
        </w:rPr>
        <w:t xml:space="preserve">Non-Performing Loans (NPLs):</w:t>
      </w:r>
      <w:r>
        <w:t xml:space="preserve"> </w:t>
      </w:r>
      <w:r>
        <w:t xml:space="preserve">The issue of bad loans remains a persistent challenge. Bankers in Dhaka often face pressure from influential borrowers, leading to potential moral hazards. Strengthening credit appraisal processes and ethical decision-making is critical for maintaining the health of loan portfolios.</w:t>
      </w:r>
    </w:p>
    <w:p>
      <w:pPr>
        <w:numPr>
          <w:ilvl w:val="0"/>
          <w:numId w:val="1001"/>
        </w:numPr>
        <w:pStyle w:val="Compact"/>
      </w:pPr>
      <w:r>
        <w:rPr>
          <w:bCs/>
          <w:b/>
        </w:rPr>
        <w:t xml:space="preserve">Cybersecurity Threats:</w:t>
      </w:r>
      <w:r>
        <w:t xml:space="preserve"> </w:t>
      </w:r>
      <w:r>
        <w:t xml:space="preserve">As Dhaka’s banks become more digitized, they become prime targets for cybercrime. Bankers must be vigilant against phishing, hacking, and data breaches. Training staff to recognize social engineering attacks is an ongoing necessity.</w:t>
      </w:r>
    </w:p>
    <w:p>
      <w:pPr>
        <w:numPr>
          <w:ilvl w:val="0"/>
          <w:numId w:val="1001"/>
        </w:numPr>
        <w:pStyle w:val="Compact"/>
      </w:pPr>
      <w:r>
        <w:rPr>
          <w:bCs/>
          <w:b/>
        </w:rPr>
        <w:t xml:space="preserve">Talent Retention:</w:t>
      </w:r>
      <w:r>
        <w:t xml:space="preserve"> </w:t>
      </w:r>
      <w:r>
        <w:t xml:space="preserve">The banking sector in Dhaka faces high attrition rates as skilled bankers are lured away by fintech startups and multinational financial firms. Retaining top talent requires competitive compensation packages and a positive work culture.</w:t>
      </w:r>
    </w:p>
    <w:bookmarkEnd w:id="25"/>
    <w:bookmarkStart w:id="29" w:name="strategic-opportunities-for-bankers"/>
    <w:p>
      <w:pPr>
        <w:pStyle w:val="Heading2"/>
      </w:pPr>
      <w:r>
        <w:t xml:space="preserve">5. Strategic Opportunities for Bankers</w:t>
      </w:r>
    </w:p>
    <w:p>
      <w:pPr>
        <w:pStyle w:val="FirstParagraph"/>
      </w:pPr>
      <w:r>
        <w:t xml:space="preserve">Beyond challenges, the landscape of Bangladesh Dhaka offers immense opportunities for forward-thinking bankers.</w:t>
      </w:r>
    </w:p>
    <w:bookmarkStart w:id="26" w:name="financial-inclusion"/>
    <w:p>
      <w:pPr>
        <w:pStyle w:val="Heading3"/>
      </w:pPr>
      <w:r>
        <w:t xml:space="preserve">5.1 Financial Inclusion</w:t>
      </w:r>
    </w:p>
    <w:p>
      <w:pPr>
        <w:pStyle w:val="FirstParagraph"/>
      </w:pPr>
      <w:r>
        <w:t xml:space="preserve">A significant portion of Dhaka’s population remains underbanked, including gig workers, rickshaw pullers, and small street vendors. Bankers can drive financial inclusion by designing micro-finance products and simplified banking accounts tailored to these segments. By leveraging technology to reach unbanked populations in peri-urban areas of Dhaka, bankers can tap into a vast untapped market.</w:t>
      </w:r>
    </w:p>
    <w:bookmarkEnd w:id="26"/>
    <w:bookmarkStart w:id="27" w:name="green-banking-and-sustainability"/>
    <w:p>
      <w:pPr>
        <w:pStyle w:val="Heading3"/>
      </w:pPr>
      <w:r>
        <w:t xml:space="preserve">5.2 Green Banking and Sustainability</w:t>
      </w:r>
    </w:p>
    <w:p>
      <w:pPr>
        <w:pStyle w:val="FirstParagraph"/>
      </w:pPr>
      <w:r>
        <w:t xml:space="preserve">Globally, there is a shift toward sustainable finance. In Bangladesh Dhaka, bankers have the opportunity to lead green financing initiatives. This includes providing loans for renewable energy projects, eco-friendly construction, and sustainable agriculture supply chains that support the city’s food security. Adopting green banking principles not only contributes to environmental sustainability but also enhances the bank’s brand reputation.</w:t>
      </w:r>
    </w:p>
    <w:bookmarkEnd w:id="27"/>
    <w:bookmarkStart w:id="28" w:name="corporate-social-responsibility-csr"/>
    <w:p>
      <w:pPr>
        <w:pStyle w:val="Heading3"/>
      </w:pPr>
      <w:r>
        <w:t xml:space="preserve">5.3 Corporate Social Responsibility (CSR)</w:t>
      </w:r>
    </w:p>
    <w:p>
      <w:pPr>
        <w:pStyle w:val="FirstParagraph"/>
      </w:pPr>
      <w:r>
        <w:t xml:space="preserve">Banks in Dhaka are increasingly recognized as corporate citizens. Bankers can play a pivotal role in designing CSR initiatives that address social issues such as education, healthcare, and disaster relief. This enhances community trust and loyalty, which is vital for long-term customer relationships.</w:t>
      </w:r>
    </w:p>
    <w:bookmarkEnd w:id="28"/>
    <w:bookmarkEnd w:id="29"/>
    <w:bookmarkStart w:id="30" w:name="Xee24f9582655c67784cc1439706679bbc6ead6c"/>
    <w:p>
      <w:pPr>
        <w:pStyle w:val="Heading2"/>
      </w:pPr>
      <w:r>
        <w:t xml:space="preserve">6. The Impact of Digitalization on Banking Careers in Dhaka</w:t>
      </w:r>
    </w:p>
    <w:p>
      <w:pPr>
        <w:pStyle w:val="FirstParagraph"/>
      </w:pPr>
      <w:r>
        <w:t xml:space="preserve">Digitalization is reshaping job roles within banks in Bangladesh Dhaka. Routine tasks such as cash handling and document verification are being automated through Artificial Intelligence (AI) and Robotic Process Automation (RPA). This shift means that bankers must evolve from transaction processors to advisory consultants. The future banker in Dhaka will focus on wealth management, financial planning, and complex problem-solving rather than data entry. Educational institutions in Dhaka are responding by updating curricula to include data analytics, coding basics, and behavioral finance.</w:t>
      </w:r>
    </w:p>
    <w:bookmarkEnd w:id="30"/>
    <w:bookmarkStart w:id="31" w:name="recommendations-for-stakeholders"/>
    <w:p>
      <w:pPr>
        <w:pStyle w:val="Heading2"/>
      </w:pPr>
      <w:r>
        <w:t xml:space="preserve">7. Recommendations for Stakeholders</w:t>
      </w:r>
    </w:p>
    <w:p>
      <w:pPr>
        <w:pStyle w:val="FirstParagraph"/>
      </w:pPr>
      <w:r>
        <w:t xml:space="preserve">To ensure the sustainability and growth of the banking sector in Bangladesh Dhaka, several recommendations are proposed:</w:t>
      </w:r>
    </w:p>
    <w:p>
      <w:pPr>
        <w:numPr>
          <w:ilvl w:val="0"/>
          <w:numId w:val="1002"/>
        </w:numPr>
        <w:pStyle w:val="Compact"/>
      </w:pPr>
      <w:r>
        <w:rPr>
          <w:bCs/>
          <w:b/>
        </w:rPr>
        <w:t xml:space="preserve">For Banks:</w:t>
      </w:r>
      <w:r>
        <w:t xml:space="preserve"> </w:t>
      </w:r>
      <w:r>
        <w:t xml:space="preserve">Invest heavily in continuous professional development (CPD) for bankers. Create a culture of innovation where employees are encouraged to propose new digital solutions.</w:t>
      </w:r>
    </w:p>
    <w:p>
      <w:pPr>
        <w:numPr>
          <w:ilvl w:val="0"/>
          <w:numId w:val="1002"/>
        </w:numPr>
        <w:pStyle w:val="Compact"/>
      </w:pPr>
      <w:r>
        <w:rPr>
          <w:bCs/>
          <w:b/>
        </w:rPr>
        <w:t xml:space="preserve">For Regulatory Bodies:</w:t>
      </w:r>
    </w:p>
    <w:p>
      <w:pPr>
        <w:numPr>
          <w:ilvl w:val="0"/>
          <w:numId w:val="1002"/>
        </w:numPr>
        <w:pStyle w:val="Compact"/>
      </w:pPr>
      <w:r>
        <w:rPr>
          <w:bCs/>
          <w:b/>
        </w:rPr>
        <w:t xml:space="preserve">For Educational Institutions:</w:t>
      </w:r>
      <w:r>
        <w:t xml:space="preserve">: Bridge the gap between academia and industry by offering internships and practical training in fintech and risk management for students aspiring to become bankers in Dhaka.</w:t>
      </w:r>
    </w:p>
    <w:bookmarkEnd w:id="31"/>
    <w:bookmarkStart w:id="32" w:name="conclusion"/>
    <w:p>
      <w:pPr>
        <w:pStyle w:val="Heading2"/>
      </w:pPr>
      <w:r>
        <w:t xml:space="preserve">8. Conclusion</w:t>
      </w:r>
    </w:p>
    <w:p>
      <w:pPr>
        <w:pStyle w:val="FirstParagraph"/>
      </w:pPr>
      <w:r>
        <w:t xml:space="preserve">In conclusion, bankers in Bangladesh Dhaka stand at a critical juncture. They are no longer just keepers of ledgers but are essential drivers of economic development, digital transformation, and social welfare. The city’s rapid urbanization and digital adoption present both formidable challenges and unprecedented opportunities.</w:t>
      </w:r>
    </w:p>
    <w:p>
      <w:pPr>
        <w:pStyle w:val="BodyText"/>
      </w:pPr>
      <w:r>
        <w:t xml:space="preserve">The effectiveness of bankers in this region will determine the stability and growth trajectory of Bangladesh’s economy. By embracing technology, adhering to ethical standards, fostering financial inclusion, and committing to sustainability, bankers can secure their position as vital pillars of society. The future belongs to those who can balance traditional banking values with modern innovative practices. As Dhaka continues to grow into a global smart city, its bankers must evolve in tandem, ensuring that the financial system remains robust, inclusive, and responsive to the needs of all citizens.</w:t>
      </w:r>
    </w:p>
    <w:bookmarkEnd w:id="32"/>
    <w:bookmarkStart w:id="33" w:name="references"/>
    <w:p>
      <w:pPr>
        <w:pStyle w:val="Heading2"/>
      </w:pPr>
      <w:r>
        <w:t xml:space="preserve">9. References</w:t>
      </w:r>
    </w:p>
    <w:p>
      <w:pPr>
        <w:pStyle w:val="FirstParagraph"/>
      </w:pPr>
      <w:r>
        <w:rPr>
          <w:iCs/>
          <w:i/>
        </w:rPr>
        <w:t xml:space="preserve">Note: For the purpose of this document generation, general knowledge bases regarding Bangladesh’s economic trends and banking regulations were utilized. A formal academic submission would require specific citations from the Annual Reports of Bangladesh Bank, World Development Indicators, and peer-reviewed journals on South Asian economics.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Strategic Imperatives of Bankers in Bangladesh Dhaka: A Comprehensive Research Paper</dc:title>
  <dc:creator/>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file>