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Belgium</w:t>
      </w:r>
      <w:r>
        <w:t xml:space="preserve"> </w:t>
      </w:r>
      <w:r>
        <w:t xml:space="preserve">Brussels</w:t>
      </w:r>
    </w:p>
    <w:bookmarkStart w:id="25" w:name="X9ba6b306c0e63bbc76459585d1d10c45d12aa33"/>
    <w:p>
      <w:pPr>
        <w:pStyle w:val="Heading1"/>
      </w:pPr>
      <w:r>
        <w:t xml:space="preserve">The Evolution and Strategic Importance of the Banker in Belgium Brussels</w:t>
      </w:r>
    </w:p>
    <w:p>
      <w:pPr>
        <w:pStyle w:val="FirstParagraph"/>
      </w:pPr>
      <w:r>
        <w:rPr>
          <w:u w:val="single"/>
          <w:bCs/>
          <w:b/>
        </w:rPr>
        <w:t xml:space="preserve">Abstract</w:t>
      </w:r>
      <w:r>
        <w:br/>
      </w:r>
      <w:r>
        <w:br/>
      </w:r>
      <w:r>
        <w:t xml:space="preserve">This paper examines the multifaceted role of the banker within the unique socio-economic landscape of Belgium Brussels. As both a national financial hub and a de facto capital of European governance, Belgium Brussels presents a distinct environment for financial services. This research analyzes how modern bankers must navigate complex regulatory frameworks, serve multinational institutions, and adapt to digital transformation while maintaining the traditional values of trust and stability that define the Belgian banking sector.</w:t>
      </w:r>
    </w:p>
    <w:bookmarkStart w:id="20" w:name="introduction"/>
    <w:p>
      <w:pPr>
        <w:pStyle w:val="Heading2"/>
      </w:pPr>
      <w:r>
        <w:t xml:space="preserve">Introduction</w:t>
      </w:r>
    </w:p>
    <w:p>
      <w:pPr>
        <w:pStyle w:val="FirstParagraph"/>
      </w:pPr>
      <w:r>
        <w:t xml:space="preserve">The concept of the banker has undergone significant metamorphosis over the last century. However, nowhere is this transformation more palpable than in Belgium Brussels, a city that serves as the beating heart of European finance and politics. For centuries, bankers have acted as gatekeepers to capital, advisors on wealth management, and stabilizers in times of economic turbulence. In contemporary Belgium Brussels, this role has expanded exponentially. The banker is no longer merely a custodian of deposits but an integral node in a complex network linking local Belgian enterprises with international markets and European regulatory bodies.</w:t>
      </w:r>
    </w:p>
    <w:p>
      <w:pPr>
        <w:pStyle w:val="BodyText"/>
      </w:pPr>
      <w:r>
        <w:t xml:space="preserve">To understand the modern banker in this specific context, one must first appreciate the dual identity of Belgium Brussels. It is a capital city with deep-rooted historical banking traditions, yet it simultaneously operates as the administrative center of the European Union. Consequently, professionals labeled as bankers here function within a hybrid ecosystem where national sovereignty intersects supranational governance. This paper explores three critical dimensions: regulatory compliance in a multinational environment, the strategic advisory role in supporting local and EU economies, and the impact of digital disruption on traditional banking relationships in Belgium Brussels.</w:t>
      </w:r>
    </w:p>
    <w:bookmarkEnd w:id="20"/>
    <w:bookmarkStart w:id="21" w:name="X722e460e842dda7e7a7d79e36122e7a9bc552ea"/>
    <w:p>
      <w:pPr>
        <w:pStyle w:val="Heading2"/>
      </w:pPr>
      <w:r>
        <w:t xml:space="preserve">The Regulatory Landscape: Navigating European Governance</w:t>
      </w:r>
    </w:p>
    <w:p>
      <w:pPr>
        <w:pStyle w:val="FirstParagraph"/>
      </w:pPr>
      <w:r>
        <w:t xml:space="preserve">A defining characteristic of working as a banker in Belgium Brussels is the proximity to power. The presence of key institutions such as the European Central Bank (ECB) within close geographical reach—particularly given its location in Frankfurt but heavy operational ties to Brussels—and various EU ministries means that regulatory scrutiny is intense. Bankers operating here are not subject solely to Belgian National Bank regulations; they are deeply embedded in the broader Single Supervisory Mechanism established by the ECB.</w:t>
      </w:r>
    </w:p>
    <w:p>
      <w:pPr>
        <w:pStyle w:val="BodyText"/>
      </w:pPr>
      <w:r>
        <w:t xml:space="preserve">This environment demands a higher caliber of compliance expertise from every banker, regardless of their specific specialization. Whether dealing with retail banking clients or institutional investors, a banker in Belgium Brussels must possess an intricate understanding of Anti-Money Laundering (AML) directives, Know Your Customer (KYC) protocols, and Basel III capital requirements. The "banker" here acts as the first line of defense against financial crime, ensuring that the flow of capital into and out of this political hub remains transparent and secure.</w:t>
      </w:r>
    </w:p>
    <w:p>
      <w:pPr>
        <w:pStyle w:val="BodyText"/>
      </w:pPr>
      <w:r>
        <w:t xml:space="preserve">Furthermore, the political volatility often associated with coalition governments in Belgium adds another layer of complexity. Bankers must assess how changes in national fiscal policy within Belgium Brussels could impact broader European stability. This requires a sophisticated macroeconomic analysis capability that goes beyond traditional credit assessment. The modern banker is thus also a geopolitical analyst, interpreting legislative shifts in the European Quarter to advise clients on risk mitigation.</w:t>
      </w:r>
    </w:p>
    <w:bookmarkEnd w:id="21"/>
    <w:bookmarkStart w:id="22" w:name="X5fad4ca9b8d486a6bae371b7ffd63ed7e7abeb5"/>
    <w:p>
      <w:pPr>
        <w:pStyle w:val="Heading2"/>
      </w:pPr>
      <w:r>
        <w:t xml:space="preserve">The Strategic Advisor: Bridging Local and International Capital</w:t>
      </w:r>
    </w:p>
    <w:p>
      <w:pPr>
        <w:pStyle w:val="FirstParagraph"/>
      </w:pPr>
      <w:r>
        <w:t xml:space="preserve">Beyond regulation, the core function of the banker remains facilitation of economic activity. In Belgium Brussels, this involves a delicate balancing act between serving domestic interests and catering to an international clientele. The city hosts numerous headquarters for multinational corporations (MNCs), diplomatic missions, and non-governmental organizations. Consequently, bankers in this region often manage cross-border transactions that involve multiple currencies and jurisdictions.</w:t>
      </w:r>
    </w:p>
    <w:p>
      <w:pPr>
        <w:pStyle w:val="BodyText"/>
      </w:pPr>
      <w:r>
        <w:t xml:space="preserve">For local Belgian businesses, particularly small to medium-sized enterprises (SMEs), the banker serves as a crucial partner in growth. Belgium Brussels has seen a surge in tech startups and green energy initiatives driven by EU funding programs such as Horizon Europe. Bankers who can structure financing packages that leverage these European grants are highly valuable. They bridge the gap between public subsidies and private debt, enabling innovation to flourish.</w:t>
      </w:r>
    </w:p>
    <w:p>
      <w:pPr>
        <w:pStyle w:val="BodyText"/>
      </w:pPr>
      <w:r>
        <w:t xml:space="preserve">Simultaneously, for international clients locating in Belgium Brussels due to its central European location and diplomatic status, bankers provide wealth management services tailored to expatriates and high-net-worth individuals. This requires a culturally sensitive approach. The banker must understand the diverse needs of diplomats, corporate executives, and international civil servants who may require services ranging from private banking to complex trust structures. In this sense, the banker acts as a cultural liaison, facilitating smooth financial integration for those moving into or operating within Belgium Brussels.</w:t>
      </w:r>
    </w:p>
    <w:bookmarkEnd w:id="22"/>
    <w:bookmarkStart w:id="23" w:name="Xba3533e62501b25da3987b1b83b9468abe970a8"/>
    <w:p>
      <w:pPr>
        <w:pStyle w:val="Heading2"/>
      </w:pPr>
      <w:r>
        <w:t xml:space="preserve">Digital Transformation and the Future of Banking Relationships</w:t>
      </w:r>
    </w:p>
    <w:p>
      <w:pPr>
        <w:pStyle w:val="FirstParagraph"/>
      </w:pPr>
      <w:r>
        <w:t xml:space="preserve">The advent of Fintech (Financial Technology) has challenged the traditional model of banking. In Belgium Brussels, where innovation is encouraged alongside tradition, bankers are under pressure to digitize their operations while preserving personal relationships. The rise of Neobanks and Blockchain technology threatens to commoditize basic banking services. However, research suggests that in high-stakes environments like those found in Belgium Brussels, the human element remains irreplaceable.</w:t>
      </w:r>
    </w:p>
    <w:p>
      <w:pPr>
        <w:pStyle w:val="BodyText"/>
      </w:pPr>
      <w:r>
        <w:t xml:space="preserve">The modern banker is increasingly expected to be a hybrid professional: part financial analyst, part technology consultant. They must utilize big data analytics to assess credit risk more accurately and employ cybersecurity measures to protect sensitive client information against sophisticated digital threats. For institutions in Belgium Brussels, investing in secure digital infrastructure is not just an IT issue but a core banking competency.</w:t>
      </w:r>
    </w:p>
    <w:p>
      <w:pPr>
        <w:pStyle w:val="BodyText"/>
      </w:pPr>
      <w:r>
        <w:t xml:space="preserve">Moreover, the trend toward sustainable finance, or ESG (Environmental, Social, and Governance) investing, is reshaping the role of the banker. As Belgium Brussels positions itself as a leader in green finance through various EU initiatives, bankers are tasked with evaluating investments based on sustainability criteria. They must advise clients not only on profitability but also on environmental impact. This shift requires new skill sets and ethical frameworks that prioritize long-term societal benefits alongside financial returns.</w:t>
      </w:r>
    </w:p>
    <w:bookmarkEnd w:id="23"/>
    <w:bookmarkStart w:id="24" w:name="conclusion"/>
    <w:p>
      <w:pPr>
        <w:pStyle w:val="Heading2"/>
      </w:pPr>
      <w:r>
        <w:t xml:space="preserve">Conclusion</w:t>
      </w:r>
    </w:p>
    <w:p>
      <w:pPr>
        <w:pStyle w:val="FirstParagraph"/>
      </w:pPr>
      <w:r>
        <w:t xml:space="preserve">In conclusion, the role of the banker in Belgium Brussels is far more complex and dynamic than in many other financial centers. It is a role defined by its intersection with European politics, its responsibility to maintain rigorous regulatory standards, and its necessity to adapt to rapid technological change. The banker here serves as a stabilizing force amidst geopolitical uncertainty and a catalyst for economic innovation.</w:t>
      </w:r>
    </w:p>
    <w:p>
      <w:pPr>
        <w:pStyle w:val="BodyText"/>
      </w:pPr>
      <w:r>
        <w:t xml:space="preserve">As Belgium Brussels continues to evolve as a global hub for diplomacy and finance, the banker will remain central to its functioning. However, success in this field will require continuous learning, ethical vigilance, and the ability to synthesize local insights with global perspectives. The future of banking in this region lies not just in managing money, but in managing trust across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Banker in Belgium Brussels</dc:title>
  <dc:creator/>
  <dc:language>en</dc:language>
  <cp:keywords/>
  <dcterms:created xsi:type="dcterms:W3CDTF">2026-07-29T13:06:06Z</dcterms:created>
  <dcterms:modified xsi:type="dcterms:W3CDTF">2026-07-29T13:06:06Z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