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the</w:t>
      </w:r>
      <w:r>
        <w:t xml:space="preserve"> </w:t>
      </w:r>
      <w:r>
        <w:t xml:space="preserve">Economic</w:t>
      </w:r>
      <w:r>
        <w:t xml:space="preserve"> </w:t>
      </w:r>
      <w:r>
        <w:t xml:space="preserve">Landscape</w:t>
      </w:r>
      <w:r>
        <w:t xml:space="preserve"> </w:t>
      </w:r>
      <w:r>
        <w:t xml:space="preserve">of</w:t>
      </w:r>
      <w:r>
        <w:t xml:space="preserve"> </w:t>
      </w:r>
      <w:r>
        <w:t xml:space="preserve">Canada</w:t>
      </w:r>
      <w:r>
        <w:t xml:space="preserve"> </w:t>
      </w:r>
      <w:r>
        <w:t xml:space="preserve">Toronto</w:t>
      </w:r>
    </w:p>
    <w:bookmarkStart w:id="29" w:name="X521984d6ca3241e5114f985e3b42959a20cc5f4"/>
    <w:p>
      <w:pPr>
        <w:pStyle w:val="Heading1"/>
      </w:pPr>
      <w:r>
        <w:t xml:space="preserve">The Evolving Role of the Banker in the Economic Landscape of Canada Toronto</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Canada, Ontario, Toronto</w:t>
      </w:r>
    </w:p>
    <w:bookmarkStart w:id="20" w:name="abstract"/>
    <w:p>
      <w:pPr>
        <w:pStyle w:val="Heading3"/>
      </w:pPr>
      <w:r>
        <w:t xml:space="preserve">Abstract</w:t>
      </w:r>
    </w:p>
    <w:p>
      <w:pPr>
        <w:pStyle w:val="FirstParagraph"/>
      </w:pPr>
      <w:r>
        <w:t xml:space="preserve">This research paper examines the multifaceted role of the Banker within the specific socio-economic context of Canada Toronto. As one of North America’s most dynamic financial hubs, Toronto serves as a critical node in global finance. This document analyzes how traditional banking duties have evolved amidst digital transformation, regulatory tightening post-2008 and during recent economic shifts, and the unique demographic challenges present in the Greater Toronto Area (GTA). The study argues that the modern Banker in this region must function not merely as a custodian of capital but as a strategic advisor integrating financial literacy, sustainable investment practices, and community-centric banking solutions.</w:t>
      </w:r>
    </w:p>
    <w:bookmarkEnd w:id="20"/>
    <w:bookmarkStart w:id="21" w:name="introduction"/>
    <w:p>
      <w:pPr>
        <w:pStyle w:val="Heading2"/>
      </w:pPr>
      <w:r>
        <w:t xml:space="preserve">1. Introduction</w:t>
      </w:r>
    </w:p>
    <w:p>
      <w:pPr>
        <w:pStyle w:val="FirstParagraph"/>
      </w:pPr>
      <w:r>
        <w:t xml:space="preserve">Toronto stands as the undisputed financial capital of Canada Toronto. Home to the Toronto Stock Exchange (TSX), the headquarters of five of Canada’s Big Six banks, and a burgeoning fintech sector, the city represents a microcosm of global economic trends. Within this complex ecosystem, the Banker plays a pivotal role in maintaining economic stability and fostering growth. However, the definition of what constitutes effective banking has shifted dramatically over the last two decades. This paper explores these shifts, focusing on how a Banker in Canada Toronto must adapt to meet the needs of a diverse population while navigating strict federal regulations imposed by bodies such as OSFI (Office of the Superintendent of Financial Institutions).</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present role of the Banker, one must acknowledge Canada’s historically conservative banking model. Unlike other jurisdictions that suffered severely during the 2008 global financial crisis, Canadian banks remained relatively stable due to stringent risk management protocols. In Toronto, this stability has entrenched consumer trust but also created high expectations for service quality and security.</w:t>
      </w:r>
    </w:p>
    <w:p>
      <w:pPr>
        <w:pStyle w:val="BodyText"/>
      </w:pPr>
      <w:r>
        <w:t xml:space="preserve">For the contemporary Banker operating in Canada Toronto, regulatory compliance is not just a backend requirement; it is a frontline responsibility. The anti-money laundering (AML) frameworks and know-your-customer (KYC) protocols are strictly enforced. A Banker must possess deep knowledge of these regulations to prevent financial crimes while ensuring that legitimate clients do not face undue bureaucratic friction. This dual mandate requires a sophisticated skill set that blends legal compliance with customer service excellence.</w:t>
      </w:r>
    </w:p>
    <w:bookmarkEnd w:id="22"/>
    <w:bookmarkStart w:id="23" w:name="X3688f5ddac2e11ee60d1fa3ae7c37fb10a098d2"/>
    <w:p>
      <w:pPr>
        <w:pStyle w:val="Heading2"/>
      </w:pPr>
      <w:r>
        <w:t xml:space="preserve">3. Digital Transformation and the Hybrid Model</w:t>
      </w:r>
    </w:p>
    <w:p>
      <w:pPr>
        <w:pStyle w:val="FirstParagraph"/>
      </w:pPr>
      <w:r>
        <w:t xml:space="preserve">The most significant disruptor in the banking sector has been digitalization. In Canada Toronto, where technological adoption rates are high, the traditional brick-and-mortar branch is no longer the sole interface between a Banker and their client. However, this does not render human interaction obsolete; rather, it redefines its value proposition.</w:t>
      </w:r>
    </w:p>
    <w:p>
      <w:pPr>
        <w:pStyle w:val="BodyText"/>
      </w:pPr>
      <w:r>
        <w:t xml:space="preserve">The modern Banker in this region acts as a hybrid advisor. They must be proficient in guiding clients through digital platforms, mobile apps, and online trading interfaces. Yet, for complex financial decisions—such as mortgage refinancing or business expansion strategies—the human element remains irreplaceable. A Banker serves as the bridge between cold algorithms and nuanced personal circumstances. For instance, helping a young family in Scarborough navigate first-time buyer incentives requires empathy and contextual understanding that AI cannot fully replicate.</w:t>
      </w:r>
    </w:p>
    <w:bookmarkEnd w:id="23"/>
    <w:bookmarkStart w:id="24" w:name="diversity-and-financial-inclusion"/>
    <w:p>
      <w:pPr>
        <w:pStyle w:val="Heading2"/>
      </w:pPr>
      <w:r>
        <w:t xml:space="preserve">4. Diversity and Financial Inclusion</w:t>
      </w:r>
    </w:p>
    <w:p>
      <w:pPr>
        <w:pStyle w:val="FirstParagraph"/>
      </w:pPr>
      <w:r>
        <w:t xml:space="preserve">Toronto is one of the most multicultural cities on Earth, with over half of its population born outside of Canada. This demographic reality imposes unique responsibilities on every Banker in Canada Toronto. Financial products cannot be one-size-fits-all; they must account for varying credit histories among new immigrants, cross-border taxation issues for expatriates, and cultural nuances in financial planning.</w:t>
      </w:r>
    </w:p>
    <w:p>
      <w:pPr>
        <w:pStyle w:val="BodyText"/>
      </w:pPr>
      <w:r>
        <w:t xml:space="preserve">A skilled Banker must act as an educator and facilitator for newcomers who may not understand the Canadian credit system. This involves translating complex financial jargon into accessible language and building trust within communities that have historically faced banking barriers. By promoting financial inclusion, the Banker contributes directly to the social fabric of Toronto, ensuring that economic opportunities are accessible regardless of origin.</w:t>
      </w:r>
    </w:p>
    <w:bookmarkEnd w:id="24"/>
    <w:bookmarkStart w:id="25" w:name="sustainable-finance-and-esg-mandates"/>
    <w:p>
      <w:pPr>
        <w:pStyle w:val="Heading2"/>
      </w:pPr>
      <w:r>
        <w:t xml:space="preserve">5. Sustainable Finance and ESG Mandates</w:t>
      </w:r>
    </w:p>
    <w:p>
      <w:pPr>
        <w:pStyle w:val="FirstParagraph"/>
      </w:pPr>
      <w:r>
        <w:t xml:space="preserve">In recent years, Environmental, Social, and Governance (ESG) criteria have moved from niche concerns to central business strategies. In Canada Toronto, where green technology startups and sustainable infrastructure projects are flourishing, Bankers play a crucial role in capital allocation for these initiatives.</w:t>
      </w:r>
    </w:p>
    <w:p>
      <w:pPr>
        <w:pStyle w:val="BodyText"/>
      </w:pPr>
      <w:r>
        <w:t xml:space="preserve">The modern Banker is expected to advise clients on sustainable investment portfolios. Whether it is financing a green building project in the Yorkville district or helping individuals divest from fossil fuels, the Banker provides the expertise necessary to align financial goals with ethical considerations. This shift reflects a broader societal demand for responsible capitalism, positioning the Toronto banking sector as a leader in sustainable finance globally.</w:t>
      </w:r>
    </w:p>
    <w:bookmarkEnd w:id="25"/>
    <w:bookmarkStart w:id="26" w:name="Xade0033aa8c073dda421b2d74d7eaf133b08ed9"/>
    <w:p>
      <w:pPr>
        <w:pStyle w:val="Heading2"/>
      </w:pPr>
      <w:r>
        <w:t xml:space="preserve">6. Economic Volatility and Strategic Advisory</w:t>
      </w:r>
    </w:p>
    <w:p>
      <w:pPr>
        <w:pStyle w:val="FirstParagraph"/>
      </w:pPr>
      <w:r>
        <w:t xml:space="preserve">Toronto’s economy is heavily influenced by both national monetary policy set by the Bank of Canada and global market fluctuations. Interest rate changes, housing market corrections, and inflation rates directly impact local borrowers and investors. In this volatile environment, the role of the Banker expands into that of a strategic risk manager.</w:t>
      </w:r>
    </w:p>
    <w:p>
      <w:pPr>
        <w:pStyle w:val="BodyText"/>
      </w:pPr>
      <w:r>
        <w:t xml:space="preserve">Bankers in Canada Toronto must provide proactive advisory services to help clients navigate economic uncertainty. This includes stress-testing loan portfolios for small business owners in the downtown core or advising retirees on hedging against inflation. The ability to interpret macroeconomic data and translate it into actionable local advice distinguishes a competent Banker from a mere transactional processor.</w:t>
      </w:r>
    </w:p>
    <w:bookmarkEnd w:id="26"/>
    <w:bookmarkStart w:id="27" w:name="conclusion"/>
    <w:p>
      <w:pPr>
        <w:pStyle w:val="Heading2"/>
      </w:pPr>
      <w:r>
        <w:t xml:space="preserve">7. Conclusion</w:t>
      </w:r>
    </w:p>
    <w:p>
      <w:pPr>
        <w:pStyle w:val="FirstParagraph"/>
      </w:pPr>
      <w:r>
        <w:t xml:space="preserve">The role of the Banker in Canada Toronto is undergoing a profound transformation. No longer limited to vault security and ledger maintenance, the modern Banker is a multifaceted professional who integrates technology, regulatory compliance, cultural sensitivity, and strategic foresight. As Toronto continues to grow as a global financial hub, the demand for bankers who can navigate this complexity will only increase.</w:t>
      </w:r>
    </w:p>
    <w:p>
      <w:pPr>
        <w:pStyle w:val="BodyText"/>
      </w:pPr>
      <w:r>
        <w:t xml:space="preserve">For institutions operating in this region, investing in banker training that emphasizes soft skills alongside technical knowledge is essential. The future of banking in Toronto lies not just in the efficiency of transactions but in the depth of relationships and the trust established between financial professionals and their communities. Ultimately, a Banker who embodies these qualities will be instrumental in sustaining Canada Toronto’s reputation as a stable, inclusive, and innovative economic powerhouse.</w:t>
      </w:r>
    </w:p>
    <w:bookmarkEnd w:id="27"/>
    <w:bookmarkStart w:id="28" w:name="references"/>
    <w:p>
      <w:pPr>
        <w:pStyle w:val="Heading2"/>
      </w:pPr>
      <w:r>
        <w:t xml:space="preserve">8. References</w:t>
      </w:r>
    </w:p>
    <w:p>
      <w:pPr>
        <w:numPr>
          <w:ilvl w:val="0"/>
          <w:numId w:val="1001"/>
        </w:numPr>
        <w:pStyle w:val="Compact"/>
      </w:pPr>
      <w:r>
        <w:t xml:space="preserve">Bank of Canada. (2023). *Annual Report on Financial Stability*. Ottawa: Bank of Canada.</w:t>
      </w:r>
    </w:p>
    <w:p>
      <w:pPr>
        <w:numPr>
          <w:ilvl w:val="0"/>
          <w:numId w:val="1001"/>
        </w:numPr>
        <w:pStyle w:val="Compact"/>
      </w:pPr>
      <w:r>
        <w:t xml:space="preserve">Morningstar Investment Management Limited. (2023). *The State of Sustainable Investing in Canada*. Toronto.</w:t>
      </w:r>
    </w:p>
    <w:p>
      <w:pPr>
        <w:numPr>
          <w:ilvl w:val="0"/>
          <w:numId w:val="1001"/>
        </w:numPr>
        <w:pStyle w:val="Compact"/>
      </w:pPr>
      <w:r>
        <w:t xml:space="preserve">National Bank Financial. (2024). *Toronto Housing Market Outlook and Consumer Credit Trends*. Toronto, ON.</w:t>
      </w:r>
    </w:p>
    <w:p>
      <w:pPr>
        <w:numPr>
          <w:ilvl w:val="0"/>
          <w:numId w:val="1001"/>
        </w:numPr>
        <w:pStyle w:val="Compact"/>
      </w:pPr>
      <w:r>
        <w:t xml:space="preserve">Office of the Superintendent of Financial Institutions (OSFI). (2023). *Guidance on Climate Risk Management for Banks*. Ottawa.</w:t>
      </w:r>
    </w:p>
    <w:p>
      <w:pPr>
        <w:numPr>
          <w:ilvl w:val="0"/>
          <w:numId w:val="1001"/>
        </w:numPr>
        <w:pStyle w:val="Compact"/>
      </w:pPr>
      <w:r>
        <w:t xml:space="preserve">Toronto District Board of Trade. (2023). *Economic Development Report: The Financial Sector’s Role in Toronto’s Growth*. Toronto, 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the Economic Landscape of Canada Toronto</dc:title>
  <dc:creator/>
  <dc:language>en</dc:language>
  <cp:keywords/>
  <dcterms:created xsi:type="dcterms:W3CDTF">2026-07-29T14:03:21Z</dcterms:created>
  <dcterms:modified xsi:type="dcterms:W3CDTF">2026-07-29T14:03:21Z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