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Santiago,</w:t>
      </w:r>
      <w:r>
        <w:t xml:space="preserve"> </w:t>
      </w:r>
      <w:r>
        <w:t xml:space="preserve">Chile</w:t>
      </w:r>
    </w:p>
    <w:bookmarkStart w:id="35" w:name="X6de72f47a4d8dff3cae4ea1eebd02d4c74ccf29"/>
    <w:p>
      <w:pPr>
        <w:pStyle w:val="Heading1"/>
      </w:pPr>
      <w:r>
        <w:t xml:space="preserve">The Evolution and Strategic Role of the Banker in Santiago, Chile</w:t>
      </w:r>
    </w:p>
    <w:p>
      <w:pPr>
        <w:pStyle w:val="FirstParagraph"/>
      </w:pPr>
      <w:r>
        <w:t xml:space="preserve">A Comprehensive Analysis of Financial Infrastructure and Economic Stability</w:t>
      </w:r>
      <w:r>
        <w:br/>
      </w:r>
      <w:r>
        <w:rPr>
          <w:bCs/>
          <w:b/>
        </w:rPr>
        <w:t xml:space="preserve">Date:</w:t>
      </w:r>
      <w:r>
        <w:t xml:space="preserve"> </w:t>
      </w:r>
      <w:r>
        <w:t xml:space="preserve">October 2023</w:t>
      </w:r>
      <w:r>
        <w:br/>
      </w:r>
      <w:r>
        <w:rPr>
          <w:bCs/>
          <w:b/>
        </w:rPr>
        <w:t xml:space="preserve">Jurisdiction:</w:t>
      </w:r>
      <w:r>
        <w:t xml:space="preserve"> </w:t>
      </w:r>
      <w:r>
        <w:t xml:space="preserve">Santiago, Chile</w:t>
      </w:r>
    </w:p>
    <w:bookmarkStart w:id="20" w:name="X334588d09fd040012f6f706b6a39d4cd5607621"/>
    <w:p>
      <w:pPr>
        <w:pStyle w:val="Heading3"/>
      </w:pPr>
      <w:r>
        <w:rPr>
          <w:iCs/>
          <w:i/>
        </w:rPr>
        <w:t xml:space="preserve">Please note: This document does not contain an abstract.</w:t>
      </w:r>
    </w:p>
    <w:p>
      <w:pPr>
        <w:pStyle w:val="FirstParagraph"/>
      </w:pPr>
      <w:r>
        <w:t xml:space="preserve">This research paper explores the multifaceted role of the banker within the economic landscape of Chile, specifically focusing on Santiago. It examines historical contexts, regulatory frameworks, technological disruptions, and future projections. The analysis highlights how bankers in Chile Santiago serve as critical intermediaries in maintaining financial stability and driving economic growth.</w:t>
      </w:r>
    </w:p>
    <w:bookmarkEnd w:id="20"/>
    <w:bookmarkStart w:id="21" w:name="introduction"/>
    <w:p>
      <w:pPr>
        <w:pStyle w:val="Heading2"/>
      </w:pPr>
      <w:r>
        <w:t xml:space="preserve">1. Introduction</w:t>
      </w:r>
    </w:p>
    <w:p>
      <w:pPr>
        <w:pStyle w:val="FirstParagraph"/>
      </w:pPr>
      <w:r>
        <w:t xml:space="preserve">The concept of the banker extends far beyond the mere custodian of wealth; it represents a pillar of societal trust and economic functionality. In Chile, a nation renowned for its macroeconomic stability and robust market mechanisms in Latin America, the role of the banker is particularly pronounced. This document serves as a formal research paper detailing how bankers operate within Chile Santiago, addressing their historical evolution, regulatory obligations under Chilean law, and their adaptation to global financial trends.</w:t>
      </w:r>
    </w:p>
    <w:p>
      <w:pPr>
        <w:pStyle w:val="BodyText"/>
      </w:pPr>
      <w:r>
        <w:t xml:space="preserve">Santiago de Chile is not merely a geographic location but the central nervous system of the nation’s economy. As the headquarters for nearly all major banking institutions in the country, Santiago hosts a dense concentration of financial power. Understanding the banker in this specific context requires an examination of how local practices intersect with international standards. The banker in Chile Santiago is tasked with balancing liquidity management, credit risk assessment, and compliance with stringent regulatory bodies such as the Superintendencia de Bancos e Instituciones Financieras (SBIF).</w:t>
      </w:r>
    </w:p>
    <w:bookmarkEnd w:id="21"/>
    <w:bookmarkStart w:id="22" w:name="X9e49a2b261aabed64d9b16b199e40ad35b5a007"/>
    <w:p>
      <w:pPr>
        <w:pStyle w:val="Heading2"/>
      </w:pPr>
      <w:r>
        <w:t xml:space="preserve">2. Historical Context: The Foundation of Banking in Chile</w:t>
      </w:r>
    </w:p>
    <w:p>
      <w:pPr>
        <w:pStyle w:val="FirstParagraph"/>
      </w:pPr>
      <w:r>
        <w:t xml:space="preserve">To understand the modern banker in Chile Santiago, one must look back to the 19th century. The establishment of the first banking institutions coincided with Chile’s nitrate boom, where bankers played a crucial role in financing extraction and export logistics. During this period, the banker acted primarily as a facilitator of trade credit.</w:t>
      </w:r>
    </w:p>
    <w:p>
      <w:pPr>
        <w:pStyle w:val="BodyText"/>
      </w:pPr>
      <w:r>
        <w:t xml:space="preserve">The mid-20th century brought significant volatility, including periods of high inflation and nationalization efforts which altered the landscape significantly. However, following the economic reforms of the 1970s and 1980s, Chile reintroduced private banking structures with a strong emphasis on solvency and transparency. This era solidified the reputation of Chilean banks as some of the most conservative and well-capitalized in Latin America. The banker’s role shifted from simple transaction processing to complex asset management and corporate finance advisory services.</w:t>
      </w:r>
    </w:p>
    <w:bookmarkEnd w:id="22"/>
    <w:bookmarkStart w:id="25" w:name="X0ef9934d4b0d607f99539267e5d5da608bd6e6c"/>
    <w:p>
      <w:pPr>
        <w:pStyle w:val="Heading2"/>
      </w:pPr>
      <w:r>
        <w:t xml:space="preserve">3. The Regulatory Framework Governing Bankers</w:t>
      </w:r>
    </w:p>
    <w:p>
      <w:pPr>
        <w:pStyle w:val="FirstParagraph"/>
      </w:pPr>
      <w:r>
        <w:t xml:space="preserve">The integrity of the banking sector in Chile Santiago is maintained through rigorous regulation. The Central Bank of Chile (Banco Central de Chile) sets monetary policy, while the SBIF oversees prudential supervision. For any banker operating in this jurisdiction, adherence to these regulations is not optional but foundational.</w:t>
      </w:r>
    </w:p>
    <w:bookmarkStart w:id="23" w:name="capital-adequacy-and-solvency"/>
    <w:p>
      <w:pPr>
        <w:pStyle w:val="Heading3"/>
      </w:pPr>
      <w:r>
        <w:t xml:space="preserve">3.1 Capital Adequacy and Solvency</w:t>
      </w:r>
    </w:p>
    <w:p>
      <w:pPr>
        <w:pStyle w:val="FirstParagraph"/>
      </w:pPr>
      <w:r>
        <w:t xml:space="preserve">Banks in Chile are required to maintain high levels of capital adequacy ratios, often exceeding international Basel standards. This requirement ensures that the banker has a sufficient buffer against potential losses, protecting depositors and maintaining systemic stability. In Santiago, this regulatory environment has fostered a culture of caution among bankers, prioritizing long-term sustainability over short-term speculative gains.</w:t>
      </w:r>
    </w:p>
    <w:bookmarkEnd w:id="23"/>
    <w:bookmarkStart w:id="24" w:name="anti-money-laundering-aml-compliance"/>
    <w:p>
      <w:pPr>
        <w:pStyle w:val="Heading3"/>
      </w:pPr>
      <w:r>
        <w:t xml:space="preserve">3.2 Anti-Money Laundering (AML) Compliance</w:t>
      </w:r>
    </w:p>
    <w:p>
      <w:pPr>
        <w:pStyle w:val="FirstParagraph"/>
      </w:pPr>
      <w:r>
        <w:t xml:space="preserve">In recent years, the focus on financial integrity has intensified. Bankers in Chile Santiago are legally obligated to implement robust Know Your Customer (KYC) protocols and monitor transactions for suspicious activities. The role of the compliance officer within a bank has grown in prominence, reflecting the global push against money laundering and terrorist financing.</w:t>
      </w:r>
    </w:p>
    <w:bookmarkEnd w:id="24"/>
    <w:bookmarkEnd w:id="25"/>
    <w:bookmarkStart w:id="28" w:name="X559ec1ef19e3d8334f82a112b6e9a2c27d8cd94"/>
    <w:p>
      <w:pPr>
        <w:pStyle w:val="Heading2"/>
      </w:pPr>
      <w:r>
        <w:t xml:space="preserve">4. The Digital Transformation: The Modern Banker</w:t>
      </w:r>
    </w:p>
    <w:p>
      <w:pPr>
        <w:pStyle w:val="FirstParagraph"/>
      </w:pPr>
      <w:r>
        <w:t xml:space="preserve">The 21st century has ushered in an era of digital disruption, fundamentally altering how bankers interact with clients. In Chile Santiago, smartphone penetration is high, and internet connectivity is widespread across the metropolitan area. Consequently, the traditional branch-based banker model has evolved into an omnichannel approach.</w:t>
      </w:r>
    </w:p>
    <w:bookmarkStart w:id="26" w:name="fintech-integration"/>
    <w:p>
      <w:pPr>
        <w:pStyle w:val="Heading3"/>
      </w:pPr>
      <w:r>
        <w:t xml:space="preserve">4.1 Fintech Integration</w:t>
      </w:r>
    </w:p>
    <w:p>
      <w:pPr>
        <w:pStyle w:val="FirstParagraph"/>
      </w:pPr>
      <w:r>
        <w:t xml:space="preserve">Banks in Santiago have aggressively invested in digital platforms to reduce operational costs and improve customer experience. Mobile banking apps now allow users to transfer funds, pay bills, and apply for credit loans remotely. The modern banker must possess technical literacy alongside traditional financial acumen. They are no longer just face-to-face advisors but also managers of digital ecosystems.</w:t>
      </w:r>
    </w:p>
    <w:bookmarkEnd w:id="26"/>
    <w:bookmarkStart w:id="27" w:name="open-banking"/>
    <w:p>
      <w:pPr>
        <w:pStyle w:val="Heading3"/>
      </w:pPr>
      <w:r>
        <w:t xml:space="preserve">4.2 Open Banking</w:t>
      </w:r>
    </w:p>
    <w:p>
      <w:pPr>
        <w:pStyle w:val="FirstParagraph"/>
      </w:pPr>
      <w:r>
        <w:t xml:space="preserve">Chile has been a pioneer in Latin America regarding open banking initiatives. This framework allows third-party providers to access customer financial data (with consent) to create innovative services. Bankers in Chile Santiago are now competing not only with each other but also with fintech startups and non-bank financial entities. This competition drives innovation, forcing bankers to offer more personalized and efficient services.</w:t>
      </w:r>
    </w:p>
    <w:bookmarkEnd w:id="27"/>
    <w:bookmarkEnd w:id="28"/>
    <w:bookmarkStart w:id="31" w:name="the-bankers-role-in-economic-stability"/>
    <w:p>
      <w:pPr>
        <w:pStyle w:val="Heading2"/>
      </w:pPr>
      <w:r>
        <w:t xml:space="preserve">5. The Banker’s Role in Economic Stability</w:t>
      </w:r>
    </w:p>
    <w:p>
      <w:pPr>
        <w:pStyle w:val="FirstParagraph"/>
      </w:pPr>
      <w:r>
        <w:t xml:space="preserve">Beyond individual client relationships, the banker in Chile Santiago plays a pivotal macroeconomic role. Through monetary transmission mechanisms, banks influence interest rates and credit availability across the country.</w:t>
      </w:r>
    </w:p>
    <w:bookmarkStart w:id="29" w:name="credit-allocation-for-smes"/>
    <w:p>
      <w:pPr>
        <w:pStyle w:val="Heading3"/>
      </w:pPr>
      <w:r>
        <w:t xml:space="preserve">5.1 Credit Allocation for SMEs</w:t>
      </w:r>
    </w:p>
    <w:p>
      <w:pPr>
        <w:pStyle w:val="FirstParagraph"/>
      </w:pPr>
      <w:r>
        <w:t xml:space="preserve">Sectoros Pequeños y Medianos (SMEs) constitute the backbone of Chilean employment. Bankers are instrumental in allocating credit to these enterprises. In Santiago, specialized loan programs have been developed to support entrepreneurship and innovation. The banker’s ability to assess the viability of SME projects directly impacts job creation and economic diversification.</w:t>
      </w:r>
    </w:p>
    <w:bookmarkEnd w:id="29"/>
    <w:bookmarkStart w:id="30" w:name="sustainable-finance"/>
    <w:p>
      <w:pPr>
        <w:pStyle w:val="Heading3"/>
      </w:pPr>
      <w:r>
        <w:t xml:space="preserve">5.2 Sustainable Finance</w:t>
      </w:r>
    </w:p>
    <w:p>
      <w:pPr>
        <w:pStyle w:val="FirstParagraph"/>
      </w:pPr>
      <w:r>
        <w:t xml:space="preserve">A growing trend in Chile is the integration of Environmental, Social, and Governance (ESG) criteria into banking practices. Bankers are increasingly evaluating environmental risks associated with loans, particularly in sectors like mining and agriculture which are vital to Chile’s export economy. This shift reflects a broader societal demand for responsible capitalism.</w:t>
      </w:r>
    </w:p>
    <w:bookmarkEnd w:id="30"/>
    <w:bookmarkEnd w:id="31"/>
    <w:bookmarkStart w:id="32" w:name="X67fb889adf71c493a8913abab1ec066e8d25e15"/>
    <w:p>
      <w:pPr>
        <w:pStyle w:val="Heading2"/>
      </w:pPr>
      <w:r>
        <w:t xml:space="preserve">6. Challenges Facing the Contemporary Banker</w:t>
      </w:r>
    </w:p>
    <w:p>
      <w:pPr>
        <w:pStyle w:val="FirstParagraph"/>
      </w:pPr>
      <w:r>
        <w:t xml:space="preserve">Despite its strengths, the banking sector faces numerous challenges. Cybersecurity threats pose a significant risk, requiring continuous investment in protective infrastructure. Furthermore, economic volatility driven by external factors such as commodity prices (particularly copper) can impact loan portfolios.</w:t>
      </w:r>
    </w:p>
    <w:p>
      <w:pPr>
        <w:pStyle w:val="BodyText"/>
      </w:pPr>
      <w:r>
        <w:t xml:space="preserve">Additionally, there is an ongoing challenge regarding financial inclusion. While Santiago boasts advanced financial services, peripheral regions and lower-income segments often remain underserved. Bankers are tasked with finding innovative ways to extend services to these populations without compromising profitability or risk management standards.</w:t>
      </w:r>
    </w:p>
    <w:bookmarkEnd w:id="32"/>
    <w:bookmarkStart w:id="33" w:name="conclusion"/>
    <w:p>
      <w:pPr>
        <w:pStyle w:val="Heading2"/>
      </w:pPr>
      <w:r>
        <w:t xml:space="preserve">7. Conclusion</w:t>
      </w:r>
    </w:p>
    <w:p>
      <w:pPr>
        <w:pStyle w:val="FirstParagraph"/>
      </w:pPr>
      <w:r>
        <w:t xml:space="preserve">In conclusion, the banker in Chile Santiago is a dynamic professional operating within a sophisticated and highly regulated environment. From their historical roots as facilitators of the nitrate trade to their current role as managers of digital financial ecosystems, bankers have adapted continuously to changing economic landscapes.</w:t>
      </w:r>
    </w:p>
    <w:p>
      <w:pPr>
        <w:pStyle w:val="BodyText"/>
      </w:pPr>
      <w:r>
        <w:t xml:space="preserve">The research indicates that the future success of bankers in this region will depend on their ability to integrate technology with human-centric advisory services. As Chile Santiago continues to position itself as a financial hub for Latin America, the banker remains central to maintaining trust, ensuring stability, and fostering growth. The interplay between regulatory compliance, technological innovation defines the contemporary identity of the banker.</w:t>
      </w:r>
    </w:p>
    <w:p>
      <w:pPr>
        <w:pStyle w:val="BodyText"/>
      </w:pPr>
      <w:r>
        <w:t xml:space="preserve">For policymakers and stakeholders involved with Chile Santiago’s financial sector, understanding these dynamics is crucial. Support for financial education and continued investment in cybersecurity infrastructure will further empower bankers to fulfill their essential societal role.</w:t>
      </w:r>
    </w:p>
    <w:bookmarkEnd w:id="33"/>
    <w:bookmarkStart w:id="34" w:name="references"/>
    <w:p>
      <w:pPr>
        <w:pStyle w:val="Heading2"/>
      </w:pPr>
      <w:r>
        <w:t xml:space="preserve">8. References</w:t>
      </w:r>
    </w:p>
    <w:p>
      <w:pPr>
        <w:numPr>
          <w:ilvl w:val="0"/>
          <w:numId w:val="1001"/>
        </w:numPr>
        <w:pStyle w:val="Compact"/>
      </w:pPr>
      <w:r>
        <w:t xml:space="preserve">Banco Central de Chile. (2023). *Informes Trimestrales de Estabilidad Financiera*. Santiago: BCC.</w:t>
      </w:r>
    </w:p>
    <w:p>
      <w:pPr>
        <w:numPr>
          <w:ilvl w:val="0"/>
          <w:numId w:val="1001"/>
        </w:numPr>
        <w:pStyle w:val="Compact"/>
      </w:pPr>
      <w:r>
        <w:t xml:space="preserve">Servicio de Impuestos Internos (SII). (2023). *Reglamentaciones Bancarias y Tributarias*. Santiago: SII.</w:t>
      </w:r>
    </w:p>
    <w:p>
      <w:pPr>
        <w:numPr>
          <w:ilvl w:val="0"/>
          <w:numId w:val="1001"/>
        </w:numPr>
        <w:pStyle w:val="Compact"/>
      </w:pPr>
      <w:r>
        <w:t xml:space="preserve">Organization for Economic Co-operation and Development (OECD). (2022). *Economic Surveys: Chile*. Paris: OECD Publishing.</w:t>
      </w:r>
    </w:p>
    <w:p>
      <w:pPr>
        <w:numPr>
          <w:ilvl w:val="0"/>
          <w:numId w:val="1001"/>
        </w:numPr>
        <w:pStyle w:val="Compact"/>
      </w:pPr>
      <w:r>
        <w:t xml:space="preserve">Banco de Desarrollo de Obras Públicas. (2021). *Historia Financiera de Chile*. Santiago: BDOP.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Santiago, Chile</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