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Bankers</w:t>
      </w:r>
      <w:r>
        <w:t xml:space="preserve"> </w:t>
      </w:r>
      <w:r>
        <w:t xml:space="preserve">in</w:t>
      </w:r>
      <w:r>
        <w:t xml:space="preserve"> </w:t>
      </w:r>
      <w:r>
        <w:t xml:space="preserve">China</w:t>
      </w:r>
      <w:r>
        <w:t xml:space="preserve"> </w:t>
      </w:r>
      <w:r>
        <w:t xml:space="preserve">Beijing:</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3" w:name="X99a18b19219a991dfff61adbeffc77c306ca518"/>
    <w:p>
      <w:pPr>
        <w:pStyle w:val="Heading1"/>
      </w:pPr>
      <w:r>
        <w:t xml:space="preserve">The Evolution and Strategic Role of Bankers in China Beijing:</w:t>
      </w:r>
      <w:r>
        <w:br/>
      </w:r>
      <w:r>
        <w:t xml:space="preserve">A Comprehensive Research Analysis</w:t>
      </w:r>
    </w:p>
    <w:p>
      <w:pPr>
        <w:pStyle w:val="FirstParagraph"/>
      </w:pPr>
      <w:r>
        <w:rPr>
          <w:bCs/>
          <w:b/>
        </w:rPr>
        <w:t xml:space="preserve">Abstract:</w:t>
      </w:r>
      <w:r>
        <w:br/>
      </w:r>
      <w:r>
        <w:t xml:space="preserve">This research paper examines the multifaceted role of bankers within the financial ecosystem of China Beijing. As the political, cultural, and economic capital of the People's Republic of China, Beijing serves as a critical hub for national monetary policy implementation and international finance. This study analyzes how bankers in this specific geographic context navigate regulatory frameworks, leverage digital transformation through fintech integration, and influence global economic stability. The findings suggest that bankers in China Beijing are not merely financial intermediaries but key strategic agents in the nation's broader geopolitical and economic ambitions.</w:t>
      </w:r>
    </w:p>
    <w:bookmarkStart w:id="20" w:name="introduction"/>
    <w:p>
      <w:pPr>
        <w:pStyle w:val="Heading2"/>
      </w:pPr>
      <w:r>
        <w:t xml:space="preserve">1. Introduction</w:t>
      </w:r>
    </w:p>
    <w:p>
      <w:pPr>
        <w:pStyle w:val="FirstParagraph"/>
      </w:pPr>
      <w:r>
        <w:t xml:space="preserve">The financial landscape of the twenty-first century is characterized by rapid digitalization, shifting geopolitical alliances, and complex regulatory environments. At the heart of this transformation lies Beijing, China Beijing to be precise, which serves as the nerve center for one of the world's largest economies. Within this context, bankers occupy a position of immense influence and responsibility. Unlike their counterparts in Western financial hubs such as New York or London, bankers in China Beijing operate under a unique paradigm where state policy and private enterprise are deeply intertwined.</w:t>
      </w:r>
    </w:p>
    <w:p>
      <w:pPr>
        <w:pStyle w:val="BodyText"/>
      </w:pPr>
      <w:r>
        <w:t xml:space="preserve">This research paper aims to dissect the specific functions, challenges, and strategic importance of bankers operating in China Beijing. By understanding the distinct operational environment of this region, we can better comprehend how financial services contribute to national development goals. The term "Banker" here extends beyond traditional commercial lending to include investment banking, policy-oriented finance, and regulatory compliance within a state-directed market economy.</w:t>
      </w:r>
    </w:p>
    <w:bookmarkEnd w:id="20"/>
    <w:bookmarkStart w:id="23" w:name="Xda7f99b35d4a1becce31d7ba0cf39bffa7aae53"/>
    <w:p>
      <w:pPr>
        <w:pStyle w:val="Heading2"/>
      </w:pPr>
      <w:r>
        <w:t xml:space="preserve">2. The Unique Regulatory Ecosystem in China Beijing</w:t>
      </w:r>
    </w:p>
    <w:p>
      <w:pPr>
        <w:pStyle w:val="FirstParagraph"/>
      </w:pPr>
      <w:r>
        <w:t xml:space="preserve">To understand the role of bankers in China Beijing, one must first appreciate the regulatory architecture that governs their actions. Unlike decentralized financial markets, the banking sector in China is heavily influenced by central directives emanating from ministries located within Beijing itself. Bankers operating in this region are acutely aware that their primary stakeholders are not just shareholders or customers, but also the state apparatus.</w:t>
      </w:r>
    </w:p>
    <w:bookmarkStart w:id="21" w:name="the-role-of-state-owned-enterprises"/>
    <w:p>
      <w:pPr>
        <w:pStyle w:val="Heading3"/>
      </w:pPr>
      <w:r>
        <w:t xml:space="preserve">2.1 The Role of State-Owned Enterprises</w:t>
      </w:r>
    </w:p>
    <w:p>
      <w:pPr>
        <w:pStyle w:val="FirstParagraph"/>
      </w:pPr>
      <w:r>
        <w:t xml:space="preserve">A significant portion of banking activity in China Beijing is driven by state-owned commercial banks. These institutions play a dual role: they are profit-seeking entities that must remain competitive globally, yet they are simultaneously tasked with executing national economic strategies. Bankers in this environment must balance risk management with political objectives, such as supporting infrastructure development or stabilizing local economies during downturns. This duality requires a sophisticated skill set that blends financial acumen with political intelligence.</w:t>
      </w:r>
    </w:p>
    <w:bookmarkEnd w:id="21"/>
    <w:bookmarkStart w:id="22" w:name="X101ecc4296dd6393e0a669a519e77b87c8106e0"/>
    <w:p>
      <w:pPr>
        <w:pStyle w:val="Heading3"/>
      </w:pPr>
      <w:r>
        <w:t xml:space="preserve">2.2 Regulatory Compliance and Risk Management</w:t>
      </w:r>
    </w:p>
    <w:p>
      <w:pPr>
        <w:pStyle w:val="FirstParagraph"/>
      </w:pPr>
      <w:r>
        <w:t xml:space="preserve">In recent years, the regulatory framework in China Beijing has tightened significantly to curb systemic risks and illegal financial activities. Bankers are now required to adhere to stringent compliance standards regarding anti-money laundering (AML), counter-terrorism financing, and data security. The role of the banker has thus evolved from a purely transactional focus to include extensive oversight and reporting responsibilities. This shift ensures that the financial sector remains stable but also increases the operational burden on financial institutions.</w:t>
      </w:r>
    </w:p>
    <w:bookmarkEnd w:id="22"/>
    <w:bookmarkEnd w:id="23"/>
    <w:bookmarkStart w:id="26" w:name="Xbc1d47106519f80c3edd7c27af21b4cf818660a"/>
    <w:p>
      <w:pPr>
        <w:pStyle w:val="Heading2"/>
      </w:pPr>
      <w:r>
        <w:t xml:space="preserve">3. Digital Transformation and Fintech Integration</w:t>
      </w:r>
    </w:p>
    <w:p>
      <w:pPr>
        <w:pStyle w:val="FirstParagraph"/>
      </w:pPr>
      <w:r>
        <w:t xml:space="preserve">China Beijing is at the forefront of global fintech innovation. The integration of artificial intelligence, blockchain, and big data analytics into banking operations has revolutionized how bankers in this region serve their clients. Unlike traditional markets where technology often supplements human decision-making, in China Beijing, digital platforms often replace traditional branch networks entirely.</w:t>
      </w:r>
    </w:p>
    <w:bookmarkStart w:id="24" w:name="the-rise-of-digital-currency"/>
    <w:p>
      <w:pPr>
        <w:pStyle w:val="Heading3"/>
      </w:pPr>
      <w:r>
        <w:t xml:space="preserve">3.1 The Rise of Digital Currency</w:t>
      </w:r>
    </w:p>
    <w:p>
      <w:pPr>
        <w:pStyle w:val="FirstParagraph"/>
      </w:pPr>
      <w:r>
        <w:t xml:space="preserve">The development and pilot testing of the Digital Currency Electronic Payment (DCEP), also known as the digital yuan, represent a monumental shift for bankers in China Beijing. Financial professionals are being trained to manage cross-border transactions using central bank digital currencies (CBDCs). This transition offers bankers new tools for enhancing transaction efficiency and reducing costs, but it also raises questions about data privacy and the future of monetary sovereignty.</w:t>
      </w:r>
    </w:p>
    <w:bookmarkEnd w:id="24"/>
    <w:bookmarkStart w:id="25" w:name="ai-driven-credit-scoring"/>
    <w:p>
      <w:pPr>
        <w:pStyle w:val="Heading3"/>
      </w:pPr>
      <w:r>
        <w:t xml:space="preserve">3.2 AI-Driven Credit Scoring</w:t>
      </w:r>
    </w:p>
    <w:p>
      <w:pPr>
        <w:pStyle w:val="FirstParagraph"/>
      </w:pPr>
      <w:r>
        <w:t xml:space="preserve">In traditional banking, creditworthiness is often determined by historical financial data. However, bankers in China Beijing are increasingly leveraging alternative data sources, such as social media behavior and utility payments, to assess credit risk using AI algorithms. This approach allows for greater financial inclusion but requires bankers to navigate ethical considerations regarding algorithmic bias and consumer privacy.</w:t>
      </w:r>
    </w:p>
    <w:bookmarkEnd w:id="25"/>
    <w:bookmarkEnd w:id="26"/>
    <w:bookmarkStart w:id="29" w:name="strategic-geopolitical-implications"/>
    <w:p>
      <w:pPr>
        <w:pStyle w:val="Heading2"/>
      </w:pPr>
      <w:r>
        <w:t xml:space="preserve">4. Strategic Geopolitical Implications</w:t>
      </w:r>
    </w:p>
    <w:p>
      <w:pPr>
        <w:pStyle w:val="FirstParagraph"/>
      </w:pPr>
      <w:r>
        <w:t xml:space="preserve">The role of bankers in China Beijing extends beyond domestic economic management; it has significant geopolitical implications. As the Bank of China and other major institutions based in this city facilitate international trade, they become instruments of soft power and economic diplomacy.</w:t>
      </w:r>
    </w:p>
    <w:bookmarkStart w:id="27" w:name="the-belt-and-road-initiative-bri"/>
    <w:p>
      <w:pPr>
        <w:pStyle w:val="Heading3"/>
      </w:pPr>
      <w:r>
        <w:t xml:space="preserve">4.1 The Belt and Road Initiative (BRI)</w:t>
      </w:r>
    </w:p>
    <w:p>
      <w:pPr>
        <w:pStyle w:val="FirstParagraph"/>
      </w:pPr>
      <w:r>
        <w:t xml:space="preserve">A critical function of bankers in China Beijing is financing the Belt and Road Initiative (BRI). These professionals structure complex financial instruments to fund infrastructure projects across Asia, Africa, and Europe. Their expertise in risk assessment, currency hedging, and cross-border legal frameworks is essential for the success of these massive undertakings. By facilitating global connectivity through finance, bankers in China Beijing contribute to shaping the future of international trade routes.</w:t>
      </w:r>
    </w:p>
    <w:bookmarkEnd w:id="27"/>
    <w:bookmarkStart w:id="28" w:name="financial-sanctions-and-sovereignty"/>
    <w:p>
      <w:pPr>
        <w:pStyle w:val="Heading3"/>
      </w:pPr>
      <w:r>
        <w:t xml:space="preserve">4.2 Financial Sanctions and Sovereignty</w:t>
      </w:r>
    </w:p>
    <w:p>
      <w:pPr>
        <w:pStyle w:val="FirstParagraph"/>
      </w:pPr>
      <w:r>
        <w:t xml:space="preserve">In an era of increasing geopolitical tension, bankers in China Beijing are also tasked with ensuring financial sovereignty. This involves developing alternative payment systems to reduce reliance on Western-dominated networks like SWIFT. The strategic planning required for this transition highlights the evolving definition of a "Banker" from a local service provider to a guardian of national financial security.</w:t>
      </w:r>
    </w:p>
    <w:bookmarkEnd w:id="28"/>
    <w:bookmarkEnd w:id="29"/>
    <w:bookmarkStart w:id="30" w:name="challenges-and-future-outlook"/>
    <w:p>
      <w:pPr>
        <w:pStyle w:val="Heading2"/>
      </w:pPr>
      <w:r>
        <w:t xml:space="preserve">5. Challenges and Future Outlook</w:t>
      </w:r>
    </w:p>
    <w:p>
      <w:pPr>
        <w:pStyle w:val="FirstParagraph"/>
      </w:pPr>
      <w:r>
        <w:t xml:space="preserve">Despite the advancements, bankers in China Beijing face substantial challenges. These include managing non-performing loans in real estate sectors, adapting to global economic slowdowns, and maintaining public trust amid regulatory crackdowns on wealth management products.</w:t>
      </w:r>
    </w:p>
    <w:p>
      <w:pPr>
        <w:pStyle w:val="BodyText"/>
      </w:pPr>
      <w:r>
        <w:t xml:space="preserve">Looking forward, the role of bankers will likely become even more integrated with technological infrastructure. The concept of "embedded finance," where financial services are seamlessly integrated into non-financial platforms, will require bankers to rethink customer engagement strategies. Furthermore, as China Beijing continues to expand its influence in global financial governance, bankers must possess strong diplomatic skills alongside traditional financial expertise.</w:t>
      </w:r>
    </w:p>
    <w:bookmarkEnd w:id="30"/>
    <w:bookmarkStart w:id="32" w:name="conclusion"/>
    <w:p>
      <w:pPr>
        <w:pStyle w:val="Heading2"/>
      </w:pPr>
      <w:r>
        <w:t xml:space="preserve">6. Conclusion</w:t>
      </w:r>
    </w:p>
    <w:p>
      <w:pPr>
        <w:pStyle w:val="FirstParagraph"/>
      </w:pPr>
      <w:r>
        <w:t xml:space="preserve">In conclusion, the position of a banker in China Beijing is distinct and pivotal within the global financial architecture. They operate at the intersection of state policy, technological innovation, and international diplomacy. This research paper has highlighted that bankers in this region are not merely passive actors but dynamic agents who shape economic outcomes through strategic decision-making. As China continues to integrate deeper into the global economy, the importance of skilled, adaptable, and compliant bankers in Beijing will only grow. Understanding their role is essential for any entity looking to engage with the Chinese market or comprehend the mechanisms driving East Asian economic stability.</w:t>
      </w:r>
    </w:p>
    <w:bookmarkStart w:id="31" w:name="references"/>
    <w:p>
      <w:pPr>
        <w:pStyle w:val="Heading3"/>
      </w:pPr>
      <w:r>
        <w:t xml:space="preserve">References</w:t>
      </w:r>
    </w:p>
    <w:p>
      <w:pPr>
        <w:pStyle w:val="FirstParagraph"/>
      </w:pPr>
      <w:r>
        <w:rPr>
          <w:iCs/>
          <w:i/>
        </w:rPr>
        <w:t xml:space="preserve">Note: For academic rigor, this section would typically list peer-reviewed journals, official publications from the People's Bank of China, and reports from international financial institutions such as the IMF and World Bank regarding banking reforms in China Beijing.</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Bankers in China Beijing: A Comprehensive Research Analysis</dc:title>
  <dc:creator/>
  <dc:language>en</dc:language>
  <cp:keywords/>
  <dcterms:created xsi:type="dcterms:W3CDTF">2026-07-29T18:22:54Z</dcterms:created>
  <dcterms:modified xsi:type="dcterms:W3CDTF">2026-07-29T18:22:54Z</dcterms:modified>
</cp:coreProperties>
</file>

<file path=docProps/custom.xml><?xml version="1.0" encoding="utf-8"?>
<Properties xmlns="http://schemas.openxmlformats.org/officeDocument/2006/custom-properties" xmlns:vt="http://schemas.openxmlformats.org/officeDocument/2006/docPropsVTypes"/>
</file>