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31" w:name="Xac00612a54ea83f887a8fb4a3f2b3ee69754bff"/>
    <w:p>
      <w:pPr>
        <w:pStyle w:val="Heading1"/>
      </w:pPr>
      <w:r>
        <w:t xml:space="preserve">The Role of the Banker in Colombia Bogotá:</w:t>
      </w:r>
      <w:r>
        <w:br/>
      </w:r>
      <w:r>
        <w:t xml:space="preserve">A Strategic Analysis of Financial Mediation and Economic Stability</w:t>
      </w:r>
    </w:p>
    <w:p>
      <w:pPr>
        <w:pStyle w:val="FirstParagraph"/>
      </w:pPr>
      <w:r>
        <w:rPr>
          <w:iCs/>
          <w:i/>
          <w:bCs/>
          <w:b/>
        </w:rPr>
        <w:t xml:space="preserve">Abstract:</w:t>
      </w:r>
      <w:r>
        <w:br/>
      </w:r>
      <w:r>
        <w:br/>
      </w:r>
      <w:r>
        <w:t xml:space="preserve">This research paper examines the evolving role of the banker within the specific economic and cultural context of Colombia, with a particular focus on Bogotá as the nation's financial hub. As Bogotá solidifies its position as one of Latin America’s most dynamic metropolitan areas, the traditional functions of banking professionals are undergoing significant transformation. This study analyzes how bankers in Colombia Bogotá serve not merely as transactional intermediaries but as critical architects of economic stability, promoters of digital inclusion, and facilitators of sustainable development. By evaluating regulatory frameworks, technological disruptions, and socio-economic challenges specific to the Colombian capital, this paper argues that the modern banker is indispensable to navigating the complexities of a transitioning economy.</w:t>
      </w:r>
      <w:r>
        <w:br/>
      </w:r>
      <w:r>
        <w:br/>
      </w:r>
      <w:r>
        <w:t xml:space="preserve">Keywords:</w:t>
      </w:r>
      <w:r>
        <w:t xml:space="preserve"> </w:t>
      </w:r>
      <w:r>
        <w:t xml:space="preserve">Banker in Colombia Bogotá; Financial Mediation; Digital Transformation; Economic Stability; Colombian Banking Sector.</w:t>
      </w:r>
    </w:p>
    <w:bookmarkStart w:id="20" w:name="introduction"/>
    <w:p>
      <w:pPr>
        <w:pStyle w:val="Heading2"/>
      </w:pPr>
      <w:r>
        <w:t xml:space="preserve">1. Introduction</w:t>
      </w:r>
    </w:p>
    <w:p>
      <w:pPr>
        <w:pStyle w:val="FirstParagraph"/>
      </w:pPr>
      <w:r>
        <w:t xml:space="preserve">The financial sector is the backbone of any modern economy, serving as the primary mechanism for capital allocation, risk management, and economic growth. In Colombia, this role is particularly pronounced due to the country’s history of economic volatility and its ongoing efforts to integrate into global markets. At the heart of this system stands the banker—a professional who has traditionally been viewed through a narrow lens of transaction processing. However, in contemporary contexts such as Bogotá, this definition is insufficient.</w:t>
      </w:r>
    </w:p>
    <w:p>
      <w:pPr>
        <w:pStyle w:val="BodyText"/>
      </w:pPr>
      <w:r>
        <w:t xml:space="preserve">Bogotá, the capital city of Colombia Bogotá, is not only a political and administrative center but also the undisputed financial heart of the nation. Home to over eight million inhabitants and serving as a gateway for foreign investment into Latin America, Bogotá presents a unique environment for banking operations. The density of financial institutions here creates intense competition, driving innovation but also necessitating high levels of professional expertise. This paper aims to explore how the role of the banker in Colombia Bogotá has shifted from simple custodianship of assets to becoming strategic advisors and agents of social change.</w:t>
      </w:r>
    </w:p>
    <w:bookmarkEnd w:id="20"/>
    <w:bookmarkStart w:id="21" w:name="Xebf172f6de9af98435bd17010957a41110731db"/>
    <w:p>
      <w:pPr>
        <w:pStyle w:val="Heading2"/>
      </w:pPr>
      <w:r>
        <w:t xml:space="preserve">2. The Historical Context of Banking in Colombia</w:t>
      </w:r>
    </w:p>
    <w:p>
      <w:pPr>
        <w:pStyle w:val="FirstParagraph"/>
      </w:pPr>
      <w:r>
        <w:t xml:space="preserve">To understand the current state, one must examine historical precedents. For decades, the Colombian banking sector was characterized by high levels of informality and limited access to credit for lower-income populations. The consolidation of financial supervision through entities like the Superintendencia Financiera de Colombia marked a turning point, leading to greater transparency and stability.</w:t>
      </w:r>
    </w:p>
    <w:p>
      <w:pPr>
        <w:pStyle w:val="BodyText"/>
      </w:pPr>
      <w:r>
        <w:t xml:space="preserve">In Bogotá, this regulatory tightening coincided with an influx of multinational banks alongside robust local institutions such as Bancolombia and Davivienda. The banker in this era was primarily responsible for maintaining relationships with high-net-worth individuals and large corporations. However, the subsequent liberalization of interest rates and the introduction of new financial technologies began to dismantle this exclusivity, forcing bankers to rethink their value proposition.</w:t>
      </w:r>
    </w:p>
    <w:bookmarkEnd w:id="21"/>
    <w:bookmarkStart w:id="24" w:name="X1ef405dc003c3ef0e3dda77701bf7c022dca5a7"/>
    <w:p>
      <w:pPr>
        <w:pStyle w:val="Heading2"/>
      </w:pPr>
      <w:r>
        <w:t xml:space="preserve">3. The Transformation: From Intermediary to Strategic Partner</w:t>
      </w:r>
    </w:p>
    <w:p>
      <w:pPr>
        <w:pStyle w:val="FirstParagraph"/>
      </w:pPr>
      <w:r>
        <w:t xml:space="preserve">The contemporary banker in Colombia Bogotá faces a dual mandate: maintaining profitability while fostering financial inclusion. This shift is driven by several factors, including demographic changes and technological advancement.</w:t>
      </w:r>
    </w:p>
    <w:bookmarkStart w:id="22" w:name="Xf480dd6341e7a87e1ebd89c37fddae6af267f16"/>
    <w:p>
      <w:pPr>
        <w:pStyle w:val="Heading3"/>
      </w:pPr>
      <w:r>
        <w:t xml:space="preserve">3.1 Digital Disruption and the Tech-Savvy Banker</w:t>
      </w:r>
    </w:p>
    <w:p>
      <w:pPr>
        <w:pStyle w:val="FirstParagraph"/>
      </w:pPr>
      <w:r>
        <w:t xml:space="preserve">Bogotá has emerged as a fintech hub in South America, often referred to as "Silicon Valley of Latin America." This ecosystem has pressured traditional bankers to upskill rapidly. The modern banker must possess digital literacy, understanding how artificial intelligence and big data analytics can be utilized to assess creditworthiness more accurately than traditional methods allow. In Colombia Bogotá, this means leveraging data from alternative sources—such as utility payments or mobile phone usage—to extend credit to the unbanked sectors of society.</w:t>
      </w:r>
    </w:p>
    <w:bookmarkEnd w:id="22"/>
    <w:bookmarkStart w:id="23" w:name="Xb4bedaf661eefa4e8d58bb6df8be67a1ef7233e"/>
    <w:p>
      <w:pPr>
        <w:pStyle w:val="Heading3"/>
      </w:pPr>
      <w:r>
        <w:t xml:space="preserve">3.2 Financial Inclusion and Social Responsibility</w:t>
      </w:r>
    </w:p>
    <w:p>
      <w:pPr>
        <w:pStyle w:val="FirstParagraph"/>
      </w:pPr>
      <w:r>
        <w:t xml:space="preserve">A significant portion of the population in Colombia Bogotá remains underbanked. The role of the banker has expanded to include educational initiatives aimed at improving financial literacy. Banks are increasingly required to demonstrate corporate social responsibility (CSR), particularly in underserved areas such as Ciudad Bolívar or Kennedy. Bankers are now tasked with designing micro-credit products and savings plans tailored to informal workers and small enterprises, thereby promoting economic mobility within the city.</w:t>
      </w:r>
    </w:p>
    <w:bookmarkEnd w:id="23"/>
    <w:bookmarkEnd w:id="24"/>
    <w:bookmarkStart w:id="27" w:name="Xe027d6edd143daafe395cf886c09f70aaf81193"/>
    <w:p>
      <w:pPr>
        <w:pStyle w:val="Heading2"/>
      </w:pPr>
      <w:r>
        <w:t xml:space="preserve">4. Challenges Facing the Banker in Colombia Bogotá</w:t>
      </w:r>
    </w:p>
    <w:p>
      <w:pPr>
        <w:pStyle w:val="FirstParagraph"/>
      </w:pPr>
      <w:r>
        <w:t xml:space="preserve">Despite opportunities, bankers operating in this region face distinct challenges that require nuanced management strategies.</w:t>
      </w:r>
    </w:p>
    <w:bookmarkStart w:id="25" w:name="X0d5c6eb5dd8d09f17836b92ade24b15c7a9d79b"/>
    <w:p>
      <w:pPr>
        <w:pStyle w:val="Heading3"/>
      </w:pPr>
      <w:r>
        <w:t xml:space="preserve">4.1 Regulatory Compliance and Legal Complexity</w:t>
      </w:r>
    </w:p>
    <w:p>
      <w:pPr>
        <w:pStyle w:val="FirstParagraph"/>
      </w:pPr>
      <w:r>
        <w:t xml:space="preserve">The regulatory landscape in Colombia is stringent. Bankers must navigate complex anti-money laundering (AML) laws and know-your-customer (KYC) protocols. In a bustling metropolis like Bogotá, where cash transactions remain prevalent in certain sectors, verifying the origin of funds requires meticulous attention to detail. Failure to comply can result in severe penalties for both the institution and the individual banker.</w:t>
      </w:r>
    </w:p>
    <w:bookmarkEnd w:id="25"/>
    <w:bookmarkStart w:id="26" w:name="X9cf317330d33c92eccaca1388e5c2c418cf16f1"/>
    <w:p>
      <w:pPr>
        <w:pStyle w:val="Heading3"/>
      </w:pPr>
      <w:r>
        <w:t xml:space="preserve">4.2 Economic Volatility and Currency Fluctuation</w:t>
      </w:r>
    </w:p>
    <w:p>
      <w:pPr>
        <w:pStyle w:val="FirstParagraph"/>
      </w:pPr>
      <w:r>
        <w:t xml:space="preserve">The Colombian Peso (COP) is subject to fluctuations influenced by global oil prices, political developments, and international trade dynamics. Bankers in Colombia Bogotá must provide clients with robust hedging strategies to mitigate these risks. This requires a deep understanding of macroeconomic indicators and the ability to communicate complex financial concepts clearly to retail and corporate clients alike.</w:t>
      </w:r>
    </w:p>
    <w:p>
      <w:pPr>
        <w:pStyle w:val="BodyText"/>
      </w:pPr>
      <w:r>
        <w:t xml:space="preserve">4.3 Trust Deficit</w:t>
      </w:r>
    </w:p>
    <w:p>
      <w:pPr>
        <w:pStyle w:val="BodyText"/>
      </w:pPr>
      <w:r>
        <w:t xml:space="preserve">Historically, trust in Colombian financial institutions has been eroded by past scandals and economic crises. Rebuilding this trust is a primary objective for bankers today. In Bogotá, where community ties are strong, personal relationships remain crucial. Bankers must demonstrate integrity and transparency to win the confidence of clients who are often skeptical of traditional banking systems.</w:t>
      </w:r>
    </w:p>
    <w:bookmarkEnd w:id="26"/>
    <w:bookmarkEnd w:id="27"/>
    <w:bookmarkStart w:id="28" w:name="X00a327ebc5fc20453e51c74928a5e4ed8508b49"/>
    <w:p>
      <w:pPr>
        <w:pStyle w:val="Heading2"/>
      </w:pPr>
      <w:r>
        <w:t xml:space="preserve">5. The Future Outlook: Sustainability and Green Banking</w:t>
      </w:r>
    </w:p>
    <w:p>
      <w:pPr>
        <w:pStyle w:val="FirstParagraph"/>
      </w:pPr>
      <w:r>
        <w:t xml:space="preserve">A emerging trend shaping the role of the banker in Colombia Bogotá is the integration of Environmental, Social, and Governance (ESG) criteria. As global investors demand sustainable practices, local banks are redirecting capital toward green projects such as renewable energy infrastructure and eco-friendly housing developments in Bogotá.</w:t>
      </w:r>
    </w:p>
    <w:p>
      <w:pPr>
        <w:pStyle w:val="BodyText"/>
      </w:pPr>
      <w:r>
        <w:t xml:space="preserve">The banker’s role now includes assessing the environmental impact of potential investments. This requires specialized knowledge in sustainability metrics. For instance, a banker evaluating a loan for a new construction project in the Chía region must consider not only financial solvency but also carbon footprint and adherence to urban planning regulations designed to combat Bogotá’s traffic and pollution challenges.</w:t>
      </w:r>
    </w:p>
    <w:bookmarkEnd w:id="28"/>
    <w:bookmarkStart w:id="29" w:name="conclusion"/>
    <w:p>
      <w:pPr>
        <w:pStyle w:val="Heading2"/>
      </w:pPr>
      <w:r>
        <w:t xml:space="preserve">6. Conclusion</w:t>
      </w:r>
    </w:p>
    <w:p>
      <w:pPr>
        <w:pStyle w:val="FirstParagraph"/>
      </w:pPr>
      <w:r>
        <w:t xml:space="preserve">In conclusion, the role of the banker in Colombia Bogotá has transcended traditional boundaries. No longer confined to the vault or back office, today’s banker is a multifaceted professional who combines technical financial expertise with digital proficiency and social awareness. The unique characteristics of Bogotá—as a rapidly urbanizing capital with significant economic potential—demand that bankers act as facilitators of inclusive growth and stabilizers in times of uncertainty.</w:t>
      </w:r>
    </w:p>
    <w:p>
      <w:pPr>
        <w:pStyle w:val="BodyText"/>
      </w:pPr>
      <w:r>
        <w:t xml:space="preserve">As Colombia continues to integrate into the global economy, the importance of skilled bankers who can navigate local complexities while adhering to international standards will only increase. For policymakers, institutions, and educators in Colombia Bogotá, supporting the professional development of bankers is not merely an economic imperative but a social necessity. By empowering bankers to drive financial inclusion and sustainable investment, Bogotá can solidify its status as a premier financial center in Latin America.</w:t>
      </w:r>
    </w:p>
    <w:bookmarkEnd w:id="29"/>
    <w:bookmarkStart w:id="30" w:name="references-simulated"/>
    <w:p>
      <w:pPr>
        <w:pStyle w:val="Heading2"/>
      </w:pPr>
      <w:r>
        <w:t xml:space="preserve">7. References (Simulated)</w:t>
      </w:r>
    </w:p>
    <w:p>
      <w:pPr>
        <w:pStyle w:val="FirstParagraph"/>
      </w:pPr>
      <w:r>
        <w:rPr>
          <w:iCs/>
          <w:i/>
        </w:rPr>
        <w:t xml:space="preserve">Note: The following references are illustrative for the purpose of this research paper format.</w:t>
      </w:r>
    </w:p>
    <w:p>
      <w:pPr>
        <w:numPr>
          <w:ilvl w:val="0"/>
          <w:numId w:val="1001"/>
        </w:numPr>
        <w:pStyle w:val="Compact"/>
      </w:pPr>
      <w:r>
        <w:t xml:space="preserve">Banco de la República. (2023). *Informe de Estabilidad Financiera*. Bogotá, Colombia.</w:t>
      </w:r>
    </w:p>
    <w:p>
      <w:pPr>
        <w:numPr>
          <w:ilvl w:val="0"/>
          <w:numId w:val="1001"/>
        </w:numPr>
        <w:pStyle w:val="Compact"/>
      </w:pPr>
      <w:r>
        <w:t xml:space="preserve">Superintendencia Financiera de Colombia. (2022). *Regulación y Supervisión del Sector Bancario*. Bogotá.</w:t>
      </w:r>
    </w:p>
    <w:p>
      <w:pPr>
        <w:numPr>
          <w:ilvl w:val="0"/>
          <w:numId w:val="1001"/>
        </w:numPr>
        <w:pStyle w:val="Compact"/>
      </w:pPr>
      <w:r>
        <w:t xml:space="preserve">Gómez-Lobo, A., &amp; Soto, R. (2021). *Financial Development in Latin America: The Colombian Case*. Journal of Economic Perspectives.</w:t>
      </w:r>
    </w:p>
    <w:p>
      <w:pPr>
        <w:numPr>
          <w:ilvl w:val="0"/>
          <w:numId w:val="1001"/>
        </w:numPr>
        <w:pStyle w:val="Compact"/>
      </w:pPr>
      <w:r>
        <w:t xml:space="preserve">DANE (Departamento Administrativo Nacional de Estadística). (2023). *Censo Nacional de Población y Vivienda*. Bogotá.</w:t>
      </w:r>
    </w:p>
    <w:p>
      <w:pPr>
        <w:numPr>
          <w:ilvl w:val="0"/>
          <w:numId w:val="1001"/>
        </w:numPr>
        <w:pStyle w:val="Compact"/>
      </w:pPr>
      <w:r>
        <w:t xml:space="preserve">Fintech Association Colombia. (2024). *Report on Digital Transformation in Bogotá’s Financial Sector*.</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Colombia Bogotá: A Strategic Analysis</dc:title>
  <dc:creator/>
  <dc:language>en</dc:language>
  <cp:keywords/>
  <dcterms:created xsi:type="dcterms:W3CDTF">2026-07-29T20:36:11Z</dcterms:created>
  <dcterms:modified xsi:type="dcterms:W3CDTF">2026-07-29T20:36:11Z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