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Colombia</w:t>
      </w:r>
      <w:r>
        <w:t xml:space="preserve"> </w:t>
      </w:r>
      <w:r>
        <w:t xml:space="preserve">Medellín</w:t>
      </w:r>
    </w:p>
    <w:bookmarkStart w:id="27" w:name="X66dee689b9b67a08568f3a41fee30704138ee8c"/>
    <w:p>
      <w:pPr>
        <w:pStyle w:val="Heading1"/>
      </w:pPr>
      <w:r>
        <w:t xml:space="preserve">The Strategic Evolution of the Banker in Colombia Medellín</w:t>
      </w:r>
    </w:p>
    <w:p>
      <w:pPr>
        <w:pStyle w:val="FirstParagraph"/>
      </w:pPr>
      <w:r>
        <w:rPr>
          <w:iCs/>
          <w:i/>
          <w:bCs/>
          <w:b/>
        </w:rPr>
        <w:t xml:space="preserve">Abstract:</w:t>
      </w:r>
      <w:r>
        <w:br/>
      </w:r>
      <w:r>
        <w:t xml:space="preserve">This research paper explores the multifaceted role of the modern banker within the specific socio-economic context of Colombia, with a focused lens on Medellín. Historically associated with industrialization and security challenges, Medellín has transformed into a global hub for innovation and financial inclusion. The banker is no longer merely a custodian of capital but acts as an agent of social change, technological integration, and sustainable development. This study analyzes how the traditional definition of the banker has evolved to meet the demands of a digital-first economy while addressing regional inequalities in Antioquia.</w:t>
      </w:r>
    </w:p>
    <w:bookmarkStart w:id="20" w:name="i.-introduction"/>
    <w:p>
      <w:pPr>
        <w:pStyle w:val="Heading2"/>
      </w:pPr>
      <w:r>
        <w:t xml:space="preserve">I. Introduction</w:t>
      </w:r>
    </w:p>
    <w:p>
      <w:pPr>
        <w:pStyle w:val="FirstParagraph"/>
      </w:pPr>
      <w:r>
        <w:t xml:space="preserve">The financial sector is the backbone of any modern economy, but its interpretation and execution vary significantly depending on geographic and cultural contexts. In Colombia, particularly in Medellín, the role of the banker has undergone a profound transformation over the last three decades. Once a city known for its turbulent history, Medellín has rebranded itself as "The City of Eternal Spring," attracting not only tourists but also investors, technologists, and financial institutions. Within this ecosystem, the</w:t>
      </w:r>
      <w:r>
        <w:t xml:space="preserve"> </w:t>
      </w:r>
      <w:r>
        <w:rPr>
          <w:bCs/>
          <w:b/>
        </w:rPr>
        <w:t xml:space="preserve">Banker</w:t>
      </w:r>
      <w:r>
        <w:t xml:space="preserve"> </w:t>
      </w:r>
      <w:r>
        <w:t xml:space="preserve">serves as a critical node connecting traditional wealth with emerging digital opportunities.</w:t>
      </w:r>
    </w:p>
    <w:p>
      <w:pPr>
        <w:pStyle w:val="BodyText"/>
      </w:pPr>
      <w:r>
        <w:t xml:space="preserve">This paper argues that the contemporary banker in Medellín is defined by three pillars: technological adaptation, social responsibility (ESG), and entrepreneurial mentorship. As Colombia seeks to reduce its informal economy and increase financial literacy, the professional demeanor of the banker extends beyond transactional services into advisory roles that foster community growth.</w:t>
      </w:r>
    </w:p>
    <w:bookmarkEnd w:id="20"/>
    <w:bookmarkStart w:id="21" w:name="Xfb9f4f9336a7438eeaa6007bebf7832103e025e"/>
    <w:p>
      <w:pPr>
        <w:pStyle w:val="Heading2"/>
      </w:pPr>
      <w:r>
        <w:t xml:space="preserve">II. Historical Context: From Industry to Innovation</w:t>
      </w:r>
    </w:p>
    <w:p>
      <w:pPr>
        <w:pStyle w:val="FirstParagraph"/>
      </w:pPr>
      <w:r>
        <w:t xml:space="preserve">To understand the current role of the banker in Colombia Medellín, one must appreciate historical roots. Medellín was historically an industrial powerhouse, driven by textiles and manufacturing. During this era, the banker was primarily a B2B (Business-to-Business) entity, providing credit to factory owners and export companies. The relationship was formal, hierarchical, and rooted in collateral-based lending.</w:t>
      </w:r>
    </w:p>
    <w:p>
      <w:pPr>
        <w:pStyle w:val="BodyText"/>
      </w:pPr>
      <w:r>
        <w:t xml:space="preserve">However following the security crises of the late 20th century and subsequent urban transformation projects led by local government initiatives like Metrocable and library parks, the economic landscape shifted. Medellín began to pivot towards knowledge economies, software development, and creative industries. Consequently, the profile of clients changed from heavy industry owners to tech startups and freelancers. This shift forced the</w:t>
      </w:r>
      <w:r>
        <w:t xml:space="preserve"> </w:t>
      </w:r>
      <w:r>
        <w:rPr>
          <w:bCs/>
          <w:b/>
        </w:rPr>
        <w:t xml:space="preserve">Banker</w:t>
      </w:r>
      <w:r>
        <w:t xml:space="preserve"> </w:t>
      </w:r>
      <w:r>
        <w:t xml:space="preserve">in Colombia Medellín to adapt quickly, moving away from rigid credit scoring models toward alternative data analysis for creditworthiness.</w:t>
      </w:r>
    </w:p>
    <w:bookmarkEnd w:id="21"/>
    <w:bookmarkStart w:id="22" w:name="Xf23d8ad57ec5e4e9a589f00249aaf6f9824d5af"/>
    <w:p>
      <w:pPr>
        <w:pStyle w:val="Heading2"/>
      </w:pPr>
      <w:r>
        <w:t xml:space="preserve">III. The Digital Transformation and Fintech Integration</w:t>
      </w:r>
    </w:p>
    <w:p>
      <w:pPr>
        <w:pStyle w:val="FirstParagraph"/>
      </w:pPr>
      <w:r>
        <w:t xml:space="preserve">In recent years, the rise of Financial Technology (Fintech) has disrupted traditional banking structures globally, but its impact is particularly visible in Medellín’s tech-savvy population. The modern banker in Colombia Medellín must possess a dual competency: deep financial knowledge and digital fluency.</w:t>
      </w:r>
    </w:p>
    <w:p>
      <w:pPr>
        <w:pStyle w:val="BodyText"/>
      </w:pPr>
      <w:r>
        <w:t xml:space="preserve">Major banks operating in the region have invested heavily in mobile-first platforms. For the individual consumer, this means that banking is no longer confined to physical branches, which are decreasing in number across Antioquia. Instead, the banker’s role is shifting toward remote customer service and digital advisory services. The challenge for institutions in Colombia Medellín is maintaining trust while digitizing services. Consumers demand seamless user experiences similar to those offered by global tech giants, yet they require the security and regulatory compliance that only licensed banks provide.</w:t>
      </w:r>
    </w:p>
    <w:p>
      <w:pPr>
        <w:pStyle w:val="BodyText"/>
      </w:pPr>
      <w:r>
        <w:t xml:space="preserve">Furthermore, the integration of cryptocurrencies and blockchain technology has introduced new complexities. While adoption rates vary among different demographics in Medellín, forward-thinking bankers are educating clients on digital assets, ensuring that traditional banking frameworks remain relevant in a decentralized economy.</w:t>
      </w:r>
    </w:p>
    <w:bookmarkEnd w:id="22"/>
    <w:bookmarkStart w:id="23" w:name="X915fbce10c73ac4400797993c5e12053d9d47c9"/>
    <w:p>
      <w:pPr>
        <w:pStyle w:val="Heading2"/>
      </w:pPr>
      <w:r>
        <w:t xml:space="preserve">IV. Financial Inclusion and Social Responsibility</w:t>
      </w:r>
    </w:p>
    <w:p>
      <w:pPr>
        <w:pStyle w:val="FirstParagraph"/>
      </w:pPr>
      <w:r>
        <w:t xml:space="preserve">A unique aspect of the Colombian context is the significant informal economy. Millions of Colombians operate outside the formal banking system due to lack of documentation, distance from branch networks, or distrust in institutions. In this regard, the banker in Medellín acts as a crucial bridge to formalization.</w:t>
      </w:r>
    </w:p>
    <w:p>
      <w:pPr>
        <w:pStyle w:val="BodyText"/>
      </w:pPr>
      <w:r>
        <w:t xml:space="preserve">Banks in Colombia have launched various social responsibility initiatives aimed at financial inclusion. These include micro-credit programs for women-led businesses and subsidized accounts for low-income households. The concept of the banker here expands to become that of an educator. Financial literacy workshops are common in neighborhoods surrounding Medellín, where bankers explain concepts such as interest rates, savings plans, and insurance.</w:t>
      </w:r>
    </w:p>
    <w:p>
      <w:pPr>
        <w:pStyle w:val="BodyText"/>
      </w:pPr>
      <w:r>
        <w:t xml:space="preserve">Moreover, Environmental, Social, and Governance (ESG) criteria have become central to banking strategies. In Colombia Medellín sustainable finance is growing. Banks are increasingly offering green loans for eco-friendly housing projects or electric vehicle financing. The banker must now assess not just the financial risk but also the environmental impact of investments. This aligns with Colombia’s broader national goals regarding carbon neutrality and sustainable urban development.</w:t>
      </w:r>
    </w:p>
    <w:bookmarkEnd w:id="23"/>
    <w:bookmarkStart w:id="24" w:name="X6213d6c4fc582706bbffb6479a1e6cad74c52a1"/>
    <w:p>
      <w:pPr>
        <w:pStyle w:val="Heading2"/>
      </w:pPr>
      <w:r>
        <w:t xml:space="preserve">V. Entrepreneurship as a Core Banking Function</w:t>
      </w:r>
    </w:p>
    <w:p>
      <w:pPr>
        <w:pStyle w:val="FirstParagraph"/>
      </w:pPr>
      <w:r>
        <w:t xml:space="preserve">Medellín has emerged as one of Latin America’s top startup hubs, hosting numerous accelerators and incubators. The ecosystem relies heavily on venture debt, angel investing networks, and seed funding. Here, the banker plays the role of a venture capitalist-lite or a strategic partner.</w:t>
      </w:r>
    </w:p>
    <w:p>
      <w:pPr>
        <w:pStyle w:val="BodyText"/>
      </w:pPr>
      <w:r>
        <w:t xml:space="preserve">Banks are setting up specialized innovation labs within Medellín to support early-stage companies. These bankers provide more than just capital; they offer mentorship on cash flow management, regulatory compliance, and scaling operations. By embedding themselves in the entrepreneurial community through events like Web Summit or local tech meetups, bankers in Colombia Medellín demonstrate that finance is an enabler of innovation rather than a barrier.</w:t>
      </w:r>
    </w:p>
    <w:p>
      <w:pPr>
        <w:pStyle w:val="BodyText"/>
      </w:pPr>
      <w:r>
        <w:t xml:space="preserve">This symbiotic relationship benefits both parties: startups gain access to necessary liquidity and expertise, while banks acquire future loyal customers and high-value corporate clients. It represents a shift from viewing entrepreneurs as risky borrowers to viewing them as valuable strategic partners.</w:t>
      </w:r>
    </w:p>
    <w:bookmarkEnd w:id="24"/>
    <w:bookmarkStart w:id="25" w:name="vi.-challenges-and-future-outlook"/>
    <w:p>
      <w:pPr>
        <w:pStyle w:val="Heading2"/>
      </w:pPr>
      <w:r>
        <w:t xml:space="preserve">VI. Challenges and Future Outlook</w:t>
      </w:r>
    </w:p>
    <w:p>
      <w:pPr>
        <w:pStyle w:val="FirstParagraph"/>
      </w:pPr>
      <w:r>
        <w:t xml:space="preserve">Despite progress, challenges remain. Cybersecurity threats are escalating in Colombia Medellín, requiring bankers to be vigilant guardians of client data. Additionally, the digital divide persists in rural parts of Antioquia, meaning that while urban bankers embrace AI and blockchain their counterparts in peripheral areas still struggle with basic internet connectivity.</w:t>
      </w:r>
    </w:p>
    <w:p>
      <w:pPr>
        <w:pStyle w:val="BodyText"/>
      </w:pPr>
      <w:r>
        <w:t xml:space="preserve">Furthermore, regulatory changes from the Superintendencia Financiera de Colombia frequently impact operational procedures. Bankers must stay continuously updated to ensure compliance without stifling innovation. Looking ahead, artificial intelligence will likely automate much of routine banking tasks in Medellín, allowing human bankers to focus on complex problem-solving and high-touch relationship management.</w:t>
      </w:r>
    </w:p>
    <w:bookmarkEnd w:id="25"/>
    <w:bookmarkStart w:id="26" w:name="vii.-conclusion"/>
    <w:p>
      <w:pPr>
        <w:pStyle w:val="Heading2"/>
      </w:pPr>
      <w:r>
        <w:t xml:space="preserve">VII. Conclusion</w:t>
      </w:r>
    </w:p>
    <w:p>
      <w:pPr>
        <w:pStyle w:val="FirstParagraph"/>
      </w:pPr>
      <w:r>
        <w:t xml:space="preserve">In conclusion, the role of the banker in Colombia Medellín is undergoing a renaissance. It has evolved from a conservative custodian of assets to a dynamic facilitator of economic inclusion, technological adoption, and sustainable growth. The specific socio-economic dynamics of Medellín—with its blend of industrial heritage and tech-forward ambition—require bankers who are adaptable, socially conscious, and digitally proficient.</w:t>
      </w:r>
    </w:p>
    <w:p>
      <w:pPr>
        <w:pStyle w:val="BodyText"/>
      </w:pPr>
      <w:r>
        <w:t xml:space="preserve">For the future financial health of Colombia Medellín depends on this continued evolution. As banks integrate deeper with fintech ecosystems and commit to genuine social impact initiatives, they will not only secure their own relevance but also contribute significantly to reducing inequality and fostering a robust middle class. The modern banker in this region is thus not just a professional; they are an architect of the city's ongoing economic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Colombia Medellín</dc:title>
  <dc:creator/>
  <dc:language>en</dc:language>
  <cp:keywords/>
  <dcterms:created xsi:type="dcterms:W3CDTF">2026-07-29T16:28:14Z</dcterms:created>
  <dcterms:modified xsi:type="dcterms:W3CDTF">2026-07-29T16:28:14Z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