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Research</w:t>
      </w:r>
      <w:r>
        <w:t xml:space="preserve"> </w:t>
      </w:r>
      <w:r>
        <w:t xml:space="preserve">Perspective</w:t>
      </w:r>
    </w:p>
    <w:bookmarkStart w:id="26" w:name="Xaf9aeab0db3e92015f864abb9edbf931ae61cd7"/>
    <w:p>
      <w:pPr>
        <w:pStyle w:val="Heading1"/>
      </w:pPr>
      <w:r>
        <w:t xml:space="preserve">The Role of the Banker in France Marseille: A Research Perspective</w:t>
      </w:r>
    </w:p>
    <w:p>
      <w:pPr>
        <w:pStyle w:val="FirstParagraph"/>
      </w:pPr>
      <w:r>
        <w:rPr>
          <w:bCs/>
          <w:b/>
        </w:rPr>
        <w:t xml:space="preserve">Abstract:</w:t>
      </w:r>
      <w:r>
        <w:br/>
      </w:r>
      <w:r>
        <w:t xml:space="preserve">This research paper examines the critical function of the banker within the specific economic and regulatory context of France, with a particular focus on its southern economic hub, Marseille. As global financial landscapes evolve, the traditional role of the banker is shifting from mere custodian of assets to strategic advisor. In Marseille, a city defined by its port history and emerging status as a Mediterranean business center, bankers serve as vital bridges between local enterprise and international capital. This document explores regulatory compliance under French law, the impact of digitalization on client relationships in Southern France, and the socio-economic responsibilities carried by financial institutions in this region.</w:t>
      </w:r>
    </w:p>
    <w:bookmarkStart w:id="20" w:name="introduction"/>
    <w:p>
      <w:pPr>
        <w:pStyle w:val="Heading2"/>
      </w:pPr>
      <w:r>
        <w:t xml:space="preserve">1. Introduction</w:t>
      </w:r>
    </w:p>
    <w:p>
      <w:pPr>
        <w:pStyle w:val="FirstParagraph"/>
      </w:pPr>
      <w:r>
        <w:t xml:space="preserve">The concept of the banker is often viewed through a generalized lens, yet its practical application varies significantly across borders and local economies. In France, banking is not merely a service industry; it is a cornerstone of social stability and economic governance. When we narrow our focus to Marseille, the largest commercial port in France and a pivotal gateway to the Mediterranean basin, the role of the banker becomes even more nuanced. This research paper aims to dissect how bankers operate in this unique geographical and cultural setting. It argues that in France Marseille, bankers act as essential facilitators of trade, guardians of regulatory integrity under French financial codes, and catalysts for local sustainable development.</w:t>
      </w:r>
    </w:p>
    <w:bookmarkEnd w:id="20"/>
    <w:bookmarkStart w:id="21" w:name="Xb1fc359ec9ee07f75ac38da28668b2079a95349"/>
    <w:p>
      <w:pPr>
        <w:pStyle w:val="Heading2"/>
      </w:pPr>
      <w:r>
        <w:t xml:space="preserve">2. The Regulatory Framework: Banking Under French Law</w:t>
      </w:r>
    </w:p>
    <w:p>
      <w:pPr>
        <w:pStyle w:val="FirstParagraph"/>
      </w:pPr>
      <w:r>
        <w:t xml:space="preserve">To understand the banker in France Marseille, one must first understand the rigid yet sophisticated regulatory environment that governs them. Unlike some Anglo-Saxon markets where deregulation has been prevalent, France maintains a strong tradition of state oversight and banking secrecy that has evolved into strict anti-money laundering (AML) protocols. Bankers in Marseille are acutely aware of the</w:t>
      </w:r>
      <w:r>
        <w:t xml:space="preserve"> </w:t>
      </w:r>
      <w:r>
        <w:rPr>
          <w:iCs/>
          <w:i/>
        </w:rPr>
        <w:t xml:space="preserve">Code Monétaire et Financier</w:t>
      </w:r>
      <w:r>
        <w:t xml:space="preserve"> </w:t>
      </w:r>
      <w:r>
        <w:t xml:space="preserve">(Monetary and Financial Code). This legal framework dictates every interaction between the banker and their client.</w:t>
      </w:r>
    </w:p>
    <w:p>
      <w:pPr>
        <w:pStyle w:val="BodyText"/>
      </w:pPr>
      <w:r>
        <w:t xml:space="preserve">In a city like Marseille, which handles vast volumes of international trade, the risk profile for bankers is distinct. They are on the front lines of detecting illicit financial flows originating from complex supply chains. Therefore, the modern French banker is not just a financial analyst but a compliance officer first and foremost. The weight of responsibility requires them to maintain rigorous due diligence, ensuring that every transaction supports legitimate economic activity while adhering to European Union directives on capital movements. This regulatory burden shapes the daily workflow of bankers in Marseille, distinguishing them from their counterparts in less regulated jurisdictions.</w:t>
      </w:r>
    </w:p>
    <w:bookmarkEnd w:id="21"/>
    <w:bookmarkStart w:id="22" w:name="X6a59bbdebe6315b3e5e16c2b80fa5432eb04154"/>
    <w:p>
      <w:pPr>
        <w:pStyle w:val="Heading2"/>
      </w:pPr>
      <w:r>
        <w:t xml:space="preserve">3. Economic Context: The Port City and International Trade</w:t>
      </w:r>
    </w:p>
    <w:p>
      <w:pPr>
        <w:pStyle w:val="FirstParagraph"/>
      </w:pPr>
      <w:r>
        <w:t xml:space="preserve">Marseille’s identity is intrinsically linked to its port, making it a hub for logistics, shipping, and import-export businesses. For the local economy, the banker plays a pivotal role in financing these trade operations. Letters of credit, export financing facilities, and currency hedging services are daily instruments used by bankers to support Marseille-based enterprises engaging in global commerce.</w:t>
      </w:r>
    </w:p>
    <w:p>
      <w:pPr>
        <w:pStyle w:val="BodyText"/>
      </w:pPr>
      <w:r>
        <w:t xml:space="preserve">The relationship between the banker and the maritime industry is symbiotic. As shipping companies expand or contract their fleets based on global demand fluctuations, bankers must provide flexible credit lines that reflect these volatile market conditions. Furthermore, as Marseille transforms into a hub for renewable energy and green logistics, bankers are increasingly involved in financing sustainable infrastructure projects. This shift requires specialized knowledge; the banker must evaluate not only the financial health of a client but also their environmental impact to align with broader European Green Deal objectives.</w:t>
      </w:r>
    </w:p>
    <w:bookmarkEnd w:id="22"/>
    <w:bookmarkStart w:id="23" w:name="digitalization-and-client-relationships"/>
    <w:p>
      <w:pPr>
        <w:pStyle w:val="Heading2"/>
      </w:pPr>
      <w:r>
        <w:t xml:space="preserve">4. Digitalization and Client Relationships</w:t>
      </w:r>
    </w:p>
    <w:p>
      <w:pPr>
        <w:pStyle w:val="FirstParagraph"/>
      </w:pPr>
      <w:r>
        <w:t xml:space="preserve">The advent of FinTech and digital banking has disrupted traditional models, yet in France, particularly in regions like Provence-Alpes-Côte d'Azur where community ties are strong, the human element remains crucial. While mobile apps handle routine transactions, complex financial decisions still require face-to-face consultation. In Marseille, this means that bankers must balance technological efficiency with high-touch service.</w:t>
      </w:r>
    </w:p>
    <w:p>
      <w:pPr>
        <w:pStyle w:val="BodyText"/>
      </w:pPr>
      <w:r>
        <w:t xml:space="preserve">Research indicates that clients in Southern France value trust and long-term relationships over rapid transaction speeds. Consequently, bankers in this region invest significant time in understanding the personal and business narratives of their clients. This approach mitigates risk by providing deeper insight into a client’s true financial capacity beyond mere credit scores. The banker becomes a confidant and advisor, offering holistic wealth management strategies that consider family succession planning, real estate investments in the Mediterranean property market, and cross-border tax implications.</w:t>
      </w:r>
    </w:p>
    <w:bookmarkEnd w:id="23"/>
    <w:bookmarkStart w:id="24" w:name="X15e38b1b01ffd90d4fe408b5bf3938bb9006a6e"/>
    <w:p>
      <w:pPr>
        <w:pStyle w:val="Heading2"/>
      </w:pPr>
      <w:r>
        <w:t xml:space="preserve">5. Social Responsibility and Local Development</w:t>
      </w:r>
    </w:p>
    <w:p>
      <w:pPr>
        <w:pStyle w:val="FirstParagraph"/>
      </w:pPr>
      <w:r>
        <w:t xml:space="preserve">Beyond profit generation, bankers in France Marseille are expected to contribute to social cohesion. French banking institutions often engage heavily in corporate social responsibility (CSR) initiatives tailored to local needs. In Marseille, which has faced significant socioeconomic challenges including urban renewal needs and unemployment issues, bankers play a role in micro-finance and supporting small-to-medium enterprises (SMEs).</w:t>
      </w:r>
    </w:p>
    <w:p>
      <w:pPr>
        <w:pStyle w:val="BodyText"/>
      </w:pPr>
      <w:r>
        <w:t xml:space="preserve">By providing accessible credit to entrepreneurs from diverse backgrounds, bankers help stimulate innovation and job creation within the city. This social mandate is often reinforced by government incentives that reward banks for lending to underserved sectors. Thus, the banker’s role extends into the realm of public policy implementation, acting as an agent of social mobility and economic inclusion.</w:t>
      </w:r>
    </w:p>
    <w:bookmarkEnd w:id="24"/>
    <w:bookmarkStart w:id="25" w:name="conclusion"/>
    <w:p>
      <w:pPr>
        <w:pStyle w:val="Heading2"/>
      </w:pPr>
      <w:r>
        <w:t xml:space="preserve">6. Conclusion</w:t>
      </w:r>
    </w:p>
    <w:p>
      <w:pPr>
        <w:pStyle w:val="FirstParagraph"/>
      </w:pPr>
      <w:r>
        <w:t xml:space="preserve">In conclusion, the banker in France Marseille is a multifaceted professional operating at the intersection of strict regulation, international trade finance, and local community development. They are not merely passive providers of financial services but active participants in shaping the economic destiny of one of France’s most vital cities. The research presented here highlights that successful banking in this region requires a deep understanding of French legal frameworks, an appreciation for the unique dynamics of Mediterranean trade, and a commitment to maintaining robust human-centric relationships amidst digital transformation. As global markets continue to shift, the adaptability and integrity demonstrated by bankers in Marseille will remain essential for sustaining economic growth and stability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France Marseille: A Research Perspective</dc:title>
  <dc:creator/>
  <dc:language>en</dc:language>
  <cp:keywords/>
  <dcterms:created xsi:type="dcterms:W3CDTF">2026-07-29T22:35:08Z</dcterms:created>
  <dcterms:modified xsi:type="dcterms:W3CDTF">2026-07-29T22:35:08Z</dcterms:modified>
</cp:coreProperties>
</file>

<file path=docProps/custom.xml><?xml version="1.0" encoding="utf-8"?>
<Properties xmlns="http://schemas.openxmlformats.org/officeDocument/2006/custom-properties" xmlns:vt="http://schemas.openxmlformats.org/officeDocument/2006/docPropsVTypes"/>
</file>