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Germany</w:t>
      </w:r>
      <w:r>
        <w:t xml:space="preserve"> </w:t>
      </w:r>
      <w:r>
        <w:t xml:space="preserve">Berlin</w:t>
      </w:r>
    </w:p>
    <w:bookmarkStart w:id="29" w:name="X7ca4831e1b3e1e22941c3ecb424dc7112f95cb0"/>
    <w:p>
      <w:pPr>
        <w:pStyle w:val="Heading1"/>
      </w:pPr>
      <w:r>
        <w:t xml:space="preserve">The Professional Paradigm of the Banker in Germany Berlin</w:t>
      </w:r>
    </w:p>
    <w:bookmarkStart w:id="20" w:name="abstract"/>
    <w:p>
      <w:pPr>
        <w:pStyle w:val="Heading2"/>
      </w:pPr>
      <w:r>
        <w:t xml:space="preserve">Abstract</w:t>
      </w:r>
    </w:p>
    <w:p>
      <w:pPr>
        <w:pStyle w:val="FirstParagraph"/>
      </w:pPr>
      <w:r>
        <w:t xml:space="preserve">This research paper explores the multifaceted role of a banker within the specific economic, regulatory, and cultural context of Germany Berlin. As a global financial hub with unique historical significance and modern entrepreneurial vigor, Berlin presents distinct challenges and opportunities for banking professionals. The document analyzes the structural shifts in the banking sector following reunification, the impact of European Union regulations on local institutions, and the evolving skill sets required for modern bankers to thrive in this dynamic environment.</w:t>
      </w:r>
    </w:p>
    <w:bookmarkEnd w:id="20"/>
    <w:bookmarkStart w:id="21" w:name="introduction"/>
    <w:p>
      <w:pPr>
        <w:pStyle w:val="Heading2"/>
      </w:pPr>
      <w:r>
        <w:t xml:space="preserve">1. Introduction</w:t>
      </w:r>
    </w:p>
    <w:p>
      <w:pPr>
        <w:pStyle w:val="FirstParagraph"/>
      </w:pPr>
      <w:r>
        <w:t xml:space="preserve">The concept of a banker extends far beyond simple transactional services; it encompasses risk management, strategic advisory, and fiduciary responsibility. In Germany Berlin, the profession is shaped by a robust regulatory framework established by the Federal Financial Supervisory Authority (BaFin) and the Deutsche Bundesbank. This paper aims to elucidate how these external factors influence daily operations, client interactions, and strategic decision-making for a banker operating in this specific metropolitan region.</w:t>
      </w:r>
    </w:p>
    <w:bookmarkEnd w:id="21"/>
    <w:bookmarkStart w:id="22" w:name="X76050bee785170c259b556a16e278c221a37fa2"/>
    <w:p>
      <w:pPr>
        <w:pStyle w:val="Heading2"/>
      </w:pPr>
      <w:r>
        <w:t xml:space="preserve">2. Historical Context and Institutional Landscape</w:t>
      </w:r>
    </w:p>
    <w:p>
      <w:pPr>
        <w:pStyle w:val="FirstParagraph"/>
      </w:pPr>
      <w:r>
        <w:t xml:space="preserve">To understand the current state of banking in Germany Berlin, one must acknowledge the historical dichotomy between East and West. Following reunification in 1990, the banking sector underwent massive consolidation. While major private banks such as Deutsche Bank and Commerzbank expanded their footprints in Berlin, a significant portion of retail lending remained dominated by cooperative banks (Volksbanken Raiffeisenbanken) and public savings banks (Sparkassen).</w:t>
      </w:r>
    </w:p>
    <w:p>
      <w:pPr>
        <w:pStyle w:val="BodyText"/>
      </w:pPr>
      <w:r>
        <w:t xml:space="preserve">For a banker in Germany Berlin today, this landscape implies a diverse client base. The banker must navigate relationships ranging from large multinational corporations headquartered in former West Berlin to emerging fintech startups flourishing in the tech hubs of Mitte and Kreuzberg. This diversity requires a versatile approach to banking that balances traditional conservative risk assessment with agile modern financial solutions.</w:t>
      </w:r>
    </w:p>
    <w:bookmarkEnd w:id="22"/>
    <w:bookmarkStart w:id="23" w:name="Xfd6c0bd97f3326077207f184e0151b9cadf8202"/>
    <w:p>
      <w:pPr>
        <w:pStyle w:val="Heading2"/>
      </w:pPr>
      <w:r>
        <w:t xml:space="preserve">3. Regulatory Compliance and Ethical Standards</w:t>
      </w:r>
    </w:p>
    <w:p>
      <w:pPr>
        <w:pStyle w:val="FirstParagraph"/>
      </w:pPr>
      <w:r>
        <w:t xml:space="preserve">The role of a banker in Germany Berlin is heavily defined by compliance. Germany has one of the strictest regulatory environments in Europe, particularly regarding anti-money laundering (AML) and know-your-customer (KYC) protocols. A banker must possess an intricate understanding of the German Banking Act (KWG) and European directives such as GDPR when handling client data.</w:t>
      </w:r>
    </w:p>
    <w:p>
      <w:pPr>
        <w:pStyle w:val="BodyText"/>
      </w:pPr>
      <w:r>
        <w:t xml:space="preserve">Furthermore, ethical standards are paramount. In a city that values transparency and accountability, particularly given its political history, a banker is expected to uphold the highest levels of integrity. Failure to adhere to these strict compliance standards can result not only in severe financial penalties but also significant reputational damage for both the individual banker and their institution.</w:t>
      </w:r>
    </w:p>
    <w:bookmarkEnd w:id="23"/>
    <w:bookmarkStart w:id="24" w:name="X7cb5c5727341c7999a6579e6040daa6d611e093"/>
    <w:p>
      <w:pPr>
        <w:pStyle w:val="Heading2"/>
      </w:pPr>
      <w:r>
        <w:t xml:space="preserve">4. The Rise of Fintech and Digital Transformation</w:t>
      </w:r>
    </w:p>
    <w:p>
      <w:pPr>
        <w:pStyle w:val="FirstParagraph"/>
      </w:pPr>
      <w:r>
        <w:t xml:space="preserve">Berlin has emerged as one of Europe's leading fintech hubs. This technological revolution has fundamentally altered the traditional definition of a banker. The modern banker in Germany Berlin is no longer just a financial advisor but also a technology integrator. They must understand digital payment systems, blockchain technologies, and automated investment platforms.</w:t>
      </w:r>
    </w:p>
    <w:p>
      <w:pPr>
        <w:pStyle w:val="BodyText"/>
      </w:pPr>
      <w:r>
        <w:t xml:space="preserve">This shift demands continuous professional development. A banker must bridge the gap between legacy banking infrastructure and innovative digital products. For instance, advising small-to-medium enterprises (SMEs) on how to integrate API-driven banking solutions into their operational workflows is a critical skill set for contemporary bankers in this region.</w:t>
      </w:r>
    </w:p>
    <w:bookmarkEnd w:id="24"/>
    <w:bookmarkStart w:id="25" w:name="client-relations-and-cultural-nuances"/>
    <w:p>
      <w:pPr>
        <w:pStyle w:val="Heading2"/>
      </w:pPr>
      <w:r>
        <w:t xml:space="preserve">5. Client Relations and Cultural Nuances</w:t>
      </w:r>
    </w:p>
    <w:p>
      <w:pPr>
        <w:pStyle w:val="FirstParagraph"/>
      </w:pPr>
      <w:r>
        <w:t xml:space="preserve">Cultural competence is a vital asset for a banker in Germany Berlin. The city is international, with over 30% of residents having an immigrant background. A banker must be multilingual and culturally sensitive to serve this diverse population effectively. Whether dealing with local German families planning for retirement or expatriate entrepreneurs seeking business loans, the ability to communicate complex financial concepts across cultural boundaries is essential.</w:t>
      </w:r>
    </w:p>
    <w:p>
      <w:pPr>
        <w:pStyle w:val="BodyText"/>
      </w:pPr>
      <w:r>
        <w:t xml:space="preserve">Moreover, the Berlin style of doing business is often perceived as more direct and informal compared to other German cities like Munich or Frankfurt. However, professional distance and punctuality remain respected values. A banker must strike a balance between building personal rapport and maintaining professional boundaries, ensuring that trust is established through competence rather than mere sociability.</w:t>
      </w:r>
    </w:p>
    <w:bookmarkEnd w:id="25"/>
    <w:bookmarkStart w:id="26" w:name="economic-challenges-and-future-outlook"/>
    <w:p>
      <w:pPr>
        <w:pStyle w:val="Heading2"/>
      </w:pPr>
      <w:r>
        <w:t xml:space="preserve">6. Economic Challenges and Future Outlook</w:t>
      </w:r>
    </w:p>
    <w:p>
      <w:pPr>
        <w:pStyle w:val="FirstParagraph"/>
      </w:pPr>
      <w:r>
        <w:t xml:space="preserve">The banking sector in Germany Berlin faces significant macroeconomic challenges, including low-interest-rate environments (historically), increased competition from global banks, and the green transition of finance. Climate change considerations are now integral to banking strategies. A banker must assess climate-related risks within loan portfolios and advise clients on sustainable investment opportunities.</w:t>
      </w:r>
    </w:p>
    <w:p>
      <w:pPr>
        <w:pStyle w:val="BodyText"/>
      </w:pPr>
      <w:r>
        <w:t xml:space="preserve">Looking forward, the role of a banker will likely expand into holistic financial wellness coaching. As automation handles routine transactions, human bankers will focus on complex advisory services, estate planning, and sustainable finance strategies. In Berlin’s dynamic startup ecosystem, this means providing capital advice to young companies navigating their Series A or B funding rounds.</w:t>
      </w:r>
    </w:p>
    <w:bookmarkEnd w:id="26"/>
    <w:bookmarkStart w:id="27" w:name="conclusion"/>
    <w:p>
      <w:pPr>
        <w:pStyle w:val="Heading2"/>
      </w:pPr>
      <w:r>
        <w:t xml:space="preserve">7. Conclusion</w:t>
      </w:r>
    </w:p>
    <w:p>
      <w:pPr>
        <w:pStyle w:val="FirstParagraph"/>
      </w:pPr>
      <w:r>
        <w:t xml:space="preserve">In conclusion, the profession of a banker in Germany Berlin is complex and evolving. It requires a synthesis of traditional financial expertise, strict adherence to rigorous regulatory standards, and adaptability to rapid technological change. The unique cultural and historical context of Berlin adds layers of complexity that demand high emotional intelligence from banking professionals.</w:t>
      </w:r>
    </w:p>
    <w:p>
      <w:pPr>
        <w:pStyle w:val="BodyText"/>
      </w:pPr>
      <w:r>
        <w:t xml:space="preserve">For institutions seeking to succeed in this market, investing in the training and development of their bankers is crucial. By fostering a workforce that is not only technically proficient but also culturally adept and ethically grounded, banks can build lasting trust with their clients. The future of banking in Berlin lies in the ability to harmonize tradition with innovation, ensuring that the banker remains a relevant and indispensable partner in the economic life of the capital.</w:t>
      </w:r>
    </w:p>
    <w:bookmarkEnd w:id="27"/>
    <w:bookmarkStart w:id="28" w:name="references"/>
    <w:p>
      <w:pPr>
        <w:pStyle w:val="Heading2"/>
      </w:pPr>
      <w:r>
        <w:t xml:space="preserve">References</w:t>
      </w:r>
    </w:p>
    <w:p>
      <w:pPr>
        <w:numPr>
          <w:ilvl w:val="0"/>
          <w:numId w:val="1001"/>
        </w:numPr>
        <w:pStyle w:val="Compact"/>
      </w:pPr>
      <w:r>
        <w:t xml:space="preserve">Federal Financial Supervisory Authority (BaFin). (2023). Annual Reports on Banking Sector Stability.</w:t>
      </w:r>
    </w:p>
    <w:p>
      <w:pPr>
        <w:numPr>
          <w:ilvl w:val="0"/>
          <w:numId w:val="1001"/>
        </w:numPr>
        <w:pStyle w:val="Compact"/>
      </w:pPr>
      <w:r>
        <w:t xml:space="preserve">Bundesbank. (2024). Monthly Report: Economic Developments in Berlin.</w:t>
      </w:r>
    </w:p>
    <w:p>
      <w:pPr>
        <w:numPr>
          <w:ilvl w:val="0"/>
          <w:numId w:val="1001"/>
        </w:numPr>
        <w:pStyle w:val="Compact"/>
      </w:pPr>
      <w:r>
        <w:t xml:space="preserve">Eurostat. (2023). Regional Economic Statistics for Germany.</w:t>
      </w:r>
    </w:p>
    <w:p>
      <w:pPr>
        <w:numPr>
          <w:ilvl w:val="0"/>
          <w:numId w:val="1001"/>
        </w:numPr>
        <w:pStyle w:val="Compact"/>
      </w:pPr>
      <w:r>
        <w:t xml:space="preserve">Hamburg Institute of International Economics. (2023). The Impact of Fintech on Traditional Banking in Urban Centers.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Banker in Germany Berlin</dc:title>
  <dc:creator/>
  <dc:language>en</dc:language>
  <cp:keywords/>
  <dcterms:created xsi:type="dcterms:W3CDTF">2026-07-29T16:06:28Z</dcterms:created>
  <dcterms:modified xsi:type="dcterms:W3CDTF">2026-07-29T16:06:28Z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