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Frankfurt</w:t>
      </w:r>
    </w:p>
    <w:bookmarkStart w:id="29" w:name="X0606e160ae473defa2ad48a275ee9cea1f4e05a"/>
    <w:p>
      <w:pPr>
        <w:pStyle w:val="Heading1"/>
      </w:pPr>
      <w:r>
        <w:t xml:space="preserve">The Role and Evolution of the Banker in Germany Frankfurt</w:t>
      </w:r>
    </w:p>
    <w:p>
      <w:pPr>
        <w:pStyle w:val="FirstParagraph"/>
      </w:pPr>
      <w:r>
        <w:rPr>
          <w:bCs/>
          <w:b/>
        </w:rPr>
        <w:t xml:space="preserve">Abstract:</w:t>
      </w:r>
    </w:p>
    <w:p>
      <w:pPr>
        <w:pStyle w:val="BodyText"/>
      </w:pPr>
      <w:r>
        <w:t xml:space="preserve">This paper examines the multifaceted role of the banker within the specific economic and regulatory context of Germany, with a particular focus on Frankfurt am Main. As the undisputed financial capital of continental Europe, Frankfurt serves as a unique laboratory for understanding modern banking practices. This research explores how historical traditions have merged with contemporary demands for digitalization, sustainability (ESG), and strict regulatory compliance under European oversight. The study highlights that the modern banker in this region is no longer merely a custodian of wealth but acts as a strategic advisor, a compliance gatekeeper, and an architect of sustainable finance.</w:t>
      </w:r>
    </w:p>
    <w:bookmarkStart w:id="20" w:name="introduction"/>
    <w:p>
      <w:pPr>
        <w:pStyle w:val="Heading2"/>
      </w:pPr>
      <w:r>
        <w:t xml:space="preserve">1. Introduction</w:t>
      </w:r>
    </w:p>
    <w:p>
      <w:pPr>
        <w:pStyle w:val="FirstParagraph"/>
      </w:pPr>
      <w:r>
        <w:t xml:space="preserve">Frankfurt am Main stands as the pulsating heart of the European financial system. Home to the European Central Bank (ECB), the Deutsche Bundesbank, and a dense concentration of international banking institutions, Frankfurt is not just a city but a global nexus of capital flow. In this high-stakes environment, the figure of</w:t>
      </w:r>
      <w:r>
        <w:t xml:space="preserve"> </w:t>
      </w:r>
      <w:r>
        <w:rPr>
          <w:bCs/>
          <w:b/>
        </w:rPr>
        <w:t xml:space="preserve">Banker</w:t>
      </w:r>
      <w:r>
        <w:t xml:space="preserve"> </w:t>
      </w:r>
      <w:r>
        <w:t xml:space="preserve">has undergone significant metamorphosis over recent decades. The traditional image of the banker as an isolated gatekeeper of private wealth has largely been replaced by a complex professional who must navigate intricate geopolitical landscapes, technological disruptions, and rigorous regulatory frameworks.</w:t>
      </w:r>
    </w:p>
    <w:p>
      <w:pPr>
        <w:pStyle w:val="BodyText"/>
      </w:pPr>
      <w:r>
        <w:t xml:space="preserve">The significance of this study lies in its focus on the specific socio-economic fabric of</w:t>
      </w:r>
      <w:r>
        <w:t xml:space="preserve"> </w:t>
      </w:r>
      <w:r>
        <w:rPr>
          <w:bCs/>
          <w:b/>
        </w:rPr>
        <w:t xml:space="preserve">Germany Frankfurt</w:t>
      </w:r>
      <w:r>
        <w:t xml:space="preserve">. While global banking principles apply universally, the German approach is distinctively characterized by a strong emphasis on stability, long-term relationship banking (Sparkassen and Volksbanken models), and rigorous prudential supervision. Understanding the banker’s role here provides critical insights into how continental Europe balances innovation with security.</w:t>
      </w:r>
    </w:p>
    <w:bookmarkEnd w:id="20"/>
    <w:bookmarkStart w:id="21" w:name="Xccd987cacb655c0f64ac22d836238aabd1891b4"/>
    <w:p>
      <w:pPr>
        <w:pStyle w:val="Heading2"/>
      </w:pPr>
      <w:r>
        <w:t xml:space="preserve">2. Historical Context: The Legacy of Stability</w:t>
      </w:r>
    </w:p>
    <w:p>
      <w:pPr>
        <w:pStyle w:val="FirstParagraph"/>
      </w:pPr>
      <w:r>
        <w:t xml:space="preserve">To understand the current state of banking in Frankfurt, one must acknowledge its historical roots. Germany’s banking sector is deeply influenced by the concept of "Ordoliberalism," which emphasizes free market competition within a framework set and enforced by the state to ensure stability. In Frankfurt, this philosophy is embodied in the cautious yet robust approach taken by local institutions such as Commerzbank, Deutsche Bank, and DZ Bank.</w:t>
      </w:r>
    </w:p>
    <w:p>
      <w:pPr>
        <w:pStyle w:val="BodyText"/>
      </w:pPr>
      <w:r>
        <w:t xml:space="preserve">Historically, the banker in this region was trusted for their ability to preserve capital during times of crisis rather than aggressively seeking high-yield speculation. This legacy persists today. In Frankfurt, bankers are expected to maintain a fiduciary duty that prioritizes client security and institutional resilience. This historical continuity provides a unique cultural backdrop where trust is paramount, distinguishing the German banking ethos from the more transactional models often seen in New York or London.</w:t>
      </w:r>
    </w:p>
    <w:bookmarkEnd w:id="21"/>
    <w:bookmarkStart w:id="24" w:name="the-modern-banker-a-multifaceted-role"/>
    <w:p>
      <w:pPr>
        <w:pStyle w:val="Heading2"/>
      </w:pPr>
      <w:r>
        <w:t xml:space="preserve">3. The Modern Banker: A Multifaceted Role</w:t>
      </w:r>
    </w:p>
    <w:p>
      <w:pPr>
        <w:pStyle w:val="FirstParagraph"/>
      </w:pPr>
      <w:r>
        <w:t xml:space="preserve">The contemporary banker operating in Frankfurt faces a tripartite challenge: technological adaptation, regulatory compliance, and sustainable development.</w:t>
      </w:r>
    </w:p>
    <w:bookmarkStart w:id="22" w:name="Xbc1d47106519f80c3edd7c27af21b4cf818660a"/>
    <w:p>
      <w:pPr>
        <w:pStyle w:val="Heading3"/>
      </w:pPr>
      <w:r>
        <w:t xml:space="preserve">3.1 Digital Transformation and Fintech Integration</w:t>
      </w:r>
    </w:p>
    <w:p>
      <w:pPr>
        <w:pStyle w:val="FirstParagraph"/>
      </w:pPr>
      <w:r>
        <w:t xml:space="preserve">Frankfurt has actively positioned itself as a hub for financial technology (Fintech). Consequently, the modern banker cannot ignore digital infrastructure. The role now requires digital literacy; bankers must advise clients on blockchain applications, cryptocurrency custody solutions, and algorithmic trading platforms. In Frankfurt’s competitive landscape, bankers who fail to integrate these technologies risk obsolescence. However, unlike some jurisdictions that embrace crypto-assets with laissez-faire attitudes, the banker in Germany Frankfurt acts as a cautious integrator, ensuring that digital innovations comply with anti-money laundering (AML) standards and data protection regulations like the GDPR.</w:t>
      </w:r>
    </w:p>
    <w:bookmarkEnd w:id="22"/>
    <w:bookmarkStart w:id="23" w:name="X6e2b801533474722e55081c2386f618d13762a8"/>
    <w:p>
      <w:pPr>
        <w:pStyle w:val="Heading3"/>
      </w:pPr>
      <w:r>
        <w:t xml:space="preserve">3.2 Regulatory Compliance as a Core Competency</w:t>
      </w:r>
    </w:p>
    <w:p>
      <w:pPr>
        <w:pStyle w:val="FirstParagraph"/>
      </w:pPr>
      <w:r>
        <w:t xml:space="preserve">The presence of the European Central Bank in Frankfurt places immense pressure on local institutions to adhere to strict prudential rules, including Basel III and IV requirements. For the banker, compliance is not merely a back-office function but a front-line responsibility. Every transaction must be scrutinized for potential sanctions violations or money laundering risks. This high-stakes regulatory environment has transformed the banker into a semi-regulatory agent within their institutions. In Frankfurt, being a successful banker often requires as much knowledge of legal statutes as it does of financial markets.</w:t>
      </w:r>
    </w:p>
    <w:bookmarkEnd w:id="23"/>
    <w:bookmarkEnd w:id="24"/>
    <w:bookmarkStart w:id="25" w:name="X36df318792b5d4cf77827a3995688d01fd25790"/>
    <w:p>
      <w:pPr>
        <w:pStyle w:val="Heading2"/>
      </w:pPr>
      <w:r>
        <w:t xml:space="preserve">4. Sustainability and the Rise of Green Finance</w:t>
      </w:r>
    </w:p>
    <w:p>
      <w:pPr>
        <w:pStyle w:val="FirstParagraph"/>
      </w:pPr>
      <w:r>
        <w:t xml:space="preserve">A defining characteristic of banking in Germany is its strong commitment to Environmental, Social, and Governance (ESG) criteria. Frankfurt has become a European leader in green bond issuance and sustainable finance. The banker’s role has thus expanded to include expertise in ESG assessment.</w:t>
      </w:r>
    </w:p>
    <w:p>
      <w:pPr>
        <w:pStyle w:val="BodyText"/>
      </w:pPr>
      <w:r>
        <w:t xml:space="preserve">In this context, the banker acts as a gatekeeper for sustainable capital. Clients seeking financing for renewable energy projects or companies aiming to improve their carbon footprint rely on Frankfurt-based bankers to structure these deals. This shift is not merely regulatory but cultural; German society places a high value on environmental responsibility, and banking institutions reflect this societal expectation. The banker in Germany Frankfurt is therefore an advocate for sustainable economic practices, aligning financial profit with ecological responsibility.</w:t>
      </w:r>
    </w:p>
    <w:bookmarkEnd w:id="25"/>
    <w:bookmarkStart w:id="26" w:name="client-relations-and-wealth-management"/>
    <w:p>
      <w:pPr>
        <w:pStyle w:val="Heading2"/>
      </w:pPr>
      <w:r>
        <w:t xml:space="preserve">5. Client Relations and Wealth Management</w:t>
      </w:r>
    </w:p>
    <w:p>
      <w:pPr>
        <w:pStyle w:val="FirstParagraph"/>
      </w:pPr>
      <w:r>
        <w:t xml:space="preserve">Despite the focus on corporate finance and regulation, private banking remains a cornerstone of Frankfurt’s economy. Here, the traditional role of relationship banking is most visible. German clients value discretion, personalized service, and long-term stability.</w:t>
      </w:r>
    </w:p>
    <w:p>
      <w:pPr>
        <w:pStyle w:val="BodyText"/>
      </w:pPr>
      <w:r>
        <w:t xml:space="preserve">The banker in this sector serves as a holistic advisor. Beyond investment management, they assist with tax planning (within legal bounds), estate succession planning for family businesses (Mittelstand companies are crucial to the German economy), and cross-border wealth structuring. The trust-based relationship is paramount; a single breach of confidentiality can be devastating in Frankfurt’s tightly knit professional community. Thus, soft skills such as empathy, integrity, and communication are increasingly valued alongside quantitative analytical skills.</w:t>
      </w:r>
    </w:p>
    <w:bookmarkEnd w:id="26"/>
    <w:bookmarkStart w:id="27" w:name="challenges-and-future-outlook"/>
    <w:p>
      <w:pPr>
        <w:pStyle w:val="Heading2"/>
      </w:pPr>
      <w:r>
        <w:t xml:space="preserve">6. Challenges and Future Outlook</w:t>
      </w:r>
    </w:p>
    <w:p>
      <w:pPr>
        <w:pStyle w:val="FirstParagraph"/>
      </w:pPr>
      <w:r>
        <w:t xml:space="preserve">The future of banking in Frankfurt faces several headwinds. The low-interest-rate environment that characterized much of the past decade has pressured profit margins, forcing bankers to seek alternative revenue streams through fee-based services and asset management fees rather than just interest spreads.</w:t>
      </w:r>
    </w:p>
    <w:p>
      <w:pPr>
        <w:pStyle w:val="BodyText"/>
      </w:pPr>
      <w:r>
        <w:t xml:space="preserve">Furthermore, geopolitical tensions have complicated international transactions. Bankers must navigate complex sanctions regimes and manage currency risks in an increasingly fragmented global economy. Additionally, the competition from non-European financial centers is intensifying, prompting Frankfurt to improve its digital infrastructure and talent acquisition strategies to retain top-tier banking professionals.</w:t>
      </w:r>
    </w:p>
    <w:bookmarkEnd w:id="27"/>
    <w:bookmarkStart w:id="28" w:name="conclusion"/>
    <w:p>
      <w:pPr>
        <w:pStyle w:val="Heading2"/>
      </w:pPr>
      <w:r>
        <w:t xml:space="preserve">7. Conclusion</w:t>
      </w:r>
    </w:p>
    <w:p>
      <w:pPr>
        <w:pStyle w:val="FirstParagraph"/>
      </w:pPr>
      <w:r>
        <w:t xml:space="preserve">In conclusion, the banker in Germany Frankfurt occupies a unique and critical position within the global financial architecture. They are guardians of stability in a volatile world, navigators of complex regulatory waters, and pioneers of sustainable finance. The evolution from traditional custodian to strategic digital advisor reflects broader changes in the financial industry but remains grounded in German values of reliability and precision.</w:t>
      </w:r>
    </w:p>
    <w:p>
      <w:pPr>
        <w:pStyle w:val="BodyText"/>
      </w:pPr>
      <w:r>
        <w:t xml:space="preserve">For professionals entering this field, success requires a hybrid skill set: deep technical financial knowledge, robust legal understanding regarding European regulations, and a keen sensitivity to ESG trends. As Frankfurt continues to solidify its status as Europe’s capital of finance, the role of the banker will remain indispensable. They are not merely facilitators of transactions but key architects shaping the economic future of Germany and the broader European continent.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Germany Frankfurt</dc:title>
  <dc:creator/>
  <dc:language>en</dc:language>
  <cp:keywords/>
  <dcterms:created xsi:type="dcterms:W3CDTF">2026-07-30T09:11:07Z</dcterms:created>
  <dcterms:modified xsi:type="dcterms:W3CDTF">2026-07-30T09:11:07Z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