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Germany,</w:t>
      </w:r>
      <w:r>
        <w:t xml:space="preserve"> </w:t>
      </w:r>
      <w:r>
        <w:t xml:space="preserve">Munich</w:t>
      </w:r>
    </w:p>
    <w:bookmarkStart w:id="28" w:name="Xb270ef65820931761b2ceea9fec39c6e0a91dba"/>
    <w:p>
      <w:pPr>
        <w:pStyle w:val="Heading1"/>
      </w:pPr>
      <w:r>
        <w:t xml:space="preserve">The Evolution and Strategic Role of the Banker in Germany, Munich</w:t>
      </w:r>
    </w:p>
    <w:p>
      <w:pPr>
        <w:pStyle w:val="FirstParagraph"/>
      </w:pPr>
      <w:r>
        <w:rPr>
          <w:bCs/>
          <w:b/>
        </w:rPr>
        <w:t xml:space="preserve">Abstract:</w:t>
      </w:r>
      <w:r>
        <w:br/>
      </w:r>
      <w:r>
        <w:t xml:space="preserve">This research paper examines the multifaceted role of the</w:t>
      </w:r>
      <w:r>
        <w:t xml:space="preserve"> </w:t>
      </w:r>
      <w:r>
        <w:rPr>
          <w:bCs/>
          <w:b/>
        </w:rPr>
        <w:t xml:space="preserve">Banker</w:t>
      </w:r>
      <w:r>
        <w:t xml:space="preserve">, analyzing how this profession has adapted to meet complex financial demands within a globalized economy. Furthermore, it specifically investigates the unique operational dynamics of banking institutions located in Germany, with a particular focus on Munich (München). As one of Europe’s most significant economic hubs, Munich presents a distinct case study for understanding the intersection of traditional European banking values and modern fintech innovation. The paper argues that in this specific geographical context, the modern Banker must transcend traditional transactional duties to become a strategic advisor, integrating regulatory compliance with localized cultural nuances.</w:t>
      </w:r>
    </w:p>
    <w:bookmarkStart w:id="20" w:name="introduction"/>
    <w:p>
      <w:pPr>
        <w:pStyle w:val="Heading2"/>
      </w:pPr>
      <w:r>
        <w:t xml:space="preserve">1. Introduction</w:t>
      </w:r>
    </w:p>
    <w:p>
      <w:pPr>
        <w:pStyle w:val="FirstParagraph"/>
      </w:pPr>
      <w:r>
        <w:t xml:space="preserve">The financial sector serves as the backbone of modern economic stability, and at its core lies the professional known as a</w:t>
      </w:r>
      <w:r>
        <w:t xml:space="preserve"> </w:t>
      </w:r>
      <w:r>
        <w:rPr>
          <w:bCs/>
          <w:b/>
        </w:rPr>
        <w:t xml:space="preserve">Banker</w:t>
      </w:r>
      <w:r>
        <w:t xml:space="preserve">. While the fundamental definition of a banker involves managing money, investments, and credit facilities for individuals or corporations, the scope of this role has expanded dramatically in recent decades. The profession is no longer confined to simple ledger management; it now encompasses risk assessment, regulatory compliance, strategic wealth management, and digital transformation leadership.</w:t>
      </w:r>
    </w:p>
    <w:p>
      <w:pPr>
        <w:pStyle w:val="BodyText"/>
      </w:pPr>
      <w:r>
        <w:t xml:space="preserve">This paper seeks to contextualize these global shifts within a specific regional framework:</w:t>
      </w:r>
      <w:r>
        <w:t xml:space="preserve"> </w:t>
      </w:r>
      <w:r>
        <w:rPr>
          <w:bCs/>
          <w:b/>
        </w:rPr>
        <w:t xml:space="preserve">Germany Munich</w:t>
      </w:r>
      <w:r>
        <w:t xml:space="preserve">. Munich is not merely a geographic location; it is a symbol of economic resilience, industrial strength (Home to giants like Siemens and Allianz), and high-net-worth individual density. Understanding the role of the Banker in Germany requires an appreciation for its dual banking system, consisting of cooperative banks, savings banks (Sparkassen), and private commercial banks. However, Munich represents a unique subset within this German landscape due to its specific demographic profile and its status as a gateway between Southern Europe and Northern economic corridors.</w:t>
      </w:r>
    </w:p>
    <w:bookmarkEnd w:id="20"/>
    <w:bookmarkStart w:id="21" w:name="X47ec956890b2ad35f34697233fc3318acfc97a5"/>
    <w:p>
      <w:pPr>
        <w:pStyle w:val="Heading2"/>
      </w:pPr>
      <w:r>
        <w:t xml:space="preserve">2. The Traditional Role of the Banker in Germany</w:t>
      </w:r>
    </w:p>
    <w:p>
      <w:pPr>
        <w:pStyle w:val="FirstParagraph"/>
      </w:pPr>
      <w:r>
        <w:t xml:space="preserve">To understand the current state, one must first acknowledge the historical foundation. In</w:t>
      </w:r>
      <w:r>
        <w:t xml:space="preserve"> </w:t>
      </w:r>
      <w:r>
        <w:rPr>
          <w:bCs/>
          <w:b/>
        </w:rPr>
        <w:t xml:space="preserve">Germany Munich</w:t>
      </w:r>
      <w:r>
        <w:t xml:space="preserve">, banking culture is deeply rooted in principles of stability, caution, and long-term relationship building. Unlike more aggressive markets such as New York or London, traditional German banking emphasizes conservative risk management. For the Banker operating in this environment, trust is not a commodity to be bought but a currency earned through decades of consistency.</w:t>
      </w:r>
    </w:p>
    <w:p>
      <w:pPr>
        <w:pStyle w:val="BodyText"/>
      </w:pPr>
      <w:r>
        <w:t xml:space="preserve">The "Hausbank" concept is prevalent here, particularly among small and medium-sized enterprises (SMEs), which form the backbone of the German economy. A local</w:t>
      </w:r>
      <w:r>
        <w:t xml:space="preserve"> </w:t>
      </w:r>
      <w:r>
        <w:rPr>
          <w:bCs/>
          <w:b/>
        </w:rPr>
        <w:t xml:space="preserve">Banker</w:t>
      </w:r>
      <w:r>
        <w:t xml:space="preserve"> </w:t>
      </w:r>
      <w:r>
        <w:t xml:space="preserve">in Munich often serves as the primary financial advisor to family-owned businesses (Mittelstand). This relationship-based model requires bankers to possess not only financial acumen but also deep sociological knowledge of local business practices and family dynamics. The banker acts less as a transactional vendor and more as a silent partner in the enterprise's growth.</w:t>
      </w:r>
    </w:p>
    <w:bookmarkEnd w:id="21"/>
    <w:bookmarkStart w:id="22" w:name="munich-a-unique-economic-landscape"/>
    <w:p>
      <w:pPr>
        <w:pStyle w:val="Heading2"/>
      </w:pPr>
      <w:r>
        <w:t xml:space="preserve">3. Munich: A Unique Economic Landscape</w:t>
      </w:r>
    </w:p>
    <w:p>
      <w:pPr>
        <w:pStyle w:val="FirstParagraph"/>
      </w:pPr>
      <w:r>
        <w:rPr>
          <w:bCs/>
          <w:b/>
        </w:rPr>
        <w:t xml:space="preserve">Munich (München)</w:t>
      </w:r>
      <w:r>
        <w:t xml:space="preserve">, the capital of Bavaria, distinguishes itself from Frankfurt—the financial heartland of Germany—in several critical ways. While Frankfurt is dominated by global investment banks and stock exchanges, Munich is characterized by a mix of conservative retail banking, insurance giants (Allianz), and technology-driven enterprises.</w:t>
      </w:r>
    </w:p>
    <w:p>
      <w:pPr>
        <w:pStyle w:val="BodyText"/>
      </w:pPr>
      <w:r>
        <w:t xml:space="preserve">The demographic in</w:t>
      </w:r>
      <w:r>
        <w:t xml:space="preserve"> </w:t>
      </w:r>
      <w:r>
        <w:rPr>
          <w:bCs/>
          <w:b/>
        </w:rPr>
        <w:t xml:space="preserve">Germany Munich</w:t>
      </w:r>
      <w:r>
        <w:t xml:space="preserve"> </w:t>
      </w:r>
      <w:r>
        <w:t xml:space="preserve">includes a high concentration of wealthy residents, expatriates from multinational corporations, and tech entrepreneurs. Consequently, the demand for specialized wealth management services is exceptionally high. The Banker in this region must be proficient in international tax law, cross-border investment strategies, and asset protection. Furthermore, Munich serves as a hub for sustainable finance (ESG), driven by local governmental policies that prioritize green energy investments.</w:t>
      </w:r>
    </w:p>
    <w:bookmarkEnd w:id="22"/>
    <w:bookmarkStart w:id="23" w:name="X751605b7ba703b52dd06360b93b5c7d1e662fc7"/>
    <w:p>
      <w:pPr>
        <w:pStyle w:val="Heading2"/>
      </w:pPr>
      <w:r>
        <w:t xml:space="preserve">4. Digital Transformation and the Modern Banker</w:t>
      </w:r>
    </w:p>
    <w:p>
      <w:pPr>
        <w:pStyle w:val="FirstParagraph"/>
      </w:pPr>
      <w:r>
        <w:t xml:space="preserve">The advent of FinTech has disrupted the traditional model of banking globally, but</w:t>
      </w:r>
      <w:r>
        <w:t xml:space="preserve"> </w:t>
      </w:r>
      <w:r>
        <w:rPr>
          <w:bCs/>
          <w:b/>
        </w:rPr>
        <w:t xml:space="preserve">Munich</w:t>
      </w:r>
      <w:r>
        <w:t xml:space="preserve"> </w:t>
      </w:r>
      <w:r>
        <w:t xml:space="preserve">has emerged as a notable FinTech hub itself. Companies like Trade Republic and N26 (though headquartered elsewhere, heavily active in DACH region) have forced traditional players to adapt. The modern Banker in Germany can no longer rely solely on face-to-face interactions or proprietary software from the 1990s.</w:t>
      </w:r>
    </w:p>
    <w:p>
      <w:pPr>
        <w:pStyle w:val="BodyText"/>
      </w:pPr>
      <w:r>
        <w:t xml:space="preserve">In this context, the role of the Banker has shifted toward digital consultancy. Clients expect seamless mobile experiences alongside personalized advice. A successful</w:t>
      </w:r>
      <w:r>
        <w:t xml:space="preserve"> </w:t>
      </w:r>
      <w:r>
        <w:rPr>
          <w:bCs/>
          <w:b/>
        </w:rPr>
        <w:t xml:space="preserve">Banker</w:t>
      </w:r>
      <w:r>
        <w:t xml:space="preserve"> </w:t>
      </w:r>
      <w:r>
        <w:t xml:space="preserve">in Munich must bridge the gap between legacy systems and cutting-edge user experience design. This involves overseeing digital onboarding processes, utilizing data analytics to predict client needs, and ensuring cybersecurity protocols are robust enough to withstand modern threats.</w:t>
      </w:r>
    </w:p>
    <w:bookmarkEnd w:id="23"/>
    <w:bookmarkStart w:id="24" w:name="regulatory-challenges-bafin-and-gdpr"/>
    <w:p>
      <w:pPr>
        <w:pStyle w:val="Heading2"/>
      </w:pPr>
      <w:r>
        <w:t xml:space="preserve">5. Regulatory Challenges: BaFin and GDPR</w:t>
      </w:r>
    </w:p>
    <w:p>
      <w:pPr>
        <w:pStyle w:val="FirstParagraph"/>
      </w:pPr>
      <w:r>
        <w:t xml:space="preserve">No discussion of banking in</w:t>
      </w:r>
      <w:r>
        <w:t xml:space="preserve"> </w:t>
      </w:r>
      <w:r>
        <w:rPr>
          <w:bCs/>
          <w:b/>
        </w:rPr>
        <w:t xml:space="preserve">Germany Munich</w:t>
      </w:r>
      <w:r>
        <w:t xml:space="preserve"> </w:t>
      </w:r>
      <w:r>
        <w:t xml:space="preserve">is complete without addressing the rigorous regulatory environment. The Federal Financial Supervisory Authority (BaFin) enforces some of the strictest compliance standards in Europe. For any Banker operating here, regulatory literacy is paramount.</w:t>
      </w:r>
    </w:p>
    <w:p>
      <w:pPr>
        <w:pStyle w:val="BodyText"/>
      </w:pPr>
      <w:r>
        <w:t xml:space="preserve">Know-Your-Customer (KYC) and Anti-Money Laundering (AML) procedures are strictly enforced. Errors can result in severe penalties, tarnishing the reputation of both the individual</w:t>
      </w:r>
      <w:r>
        <w:t xml:space="preserve"> </w:t>
      </w:r>
      <w:r>
        <w:rPr>
          <w:bCs/>
          <w:b/>
        </w:rPr>
        <w:t xml:space="preserve">Banker</w:t>
      </w:r>
      <w:r>
        <w:t xml:space="preserve"> </w:t>
      </w:r>
      <w:r>
        <w:t xml:space="preserve">and their institution. Additionally, the General Data Protection Regulation (GDPR) imposes strict limits on how client data is stored and processed. The modern Banker must act as a compliance officer within their daily interactions, ensuring that every transaction and advice given adheres to both German federal law and European Union directives.</w:t>
      </w:r>
    </w:p>
    <w:bookmarkEnd w:id="24"/>
    <w:bookmarkStart w:id="25" w:name="sustainability-and-the-future"/>
    <w:p>
      <w:pPr>
        <w:pStyle w:val="Heading2"/>
      </w:pPr>
      <w:r>
        <w:t xml:space="preserve">6. Sustainability and the Future</w:t>
      </w:r>
    </w:p>
    <w:p>
      <w:pPr>
        <w:pStyle w:val="FirstParagraph"/>
      </w:pPr>
      <w:r>
        <w:t xml:space="preserve">The future of banking in</w:t>
      </w:r>
      <w:r>
        <w:t xml:space="preserve"> </w:t>
      </w:r>
      <w:r>
        <w:rPr>
          <w:bCs/>
          <w:b/>
        </w:rPr>
        <w:t xml:space="preserve">Munich</w:t>
      </w:r>
      <w:r>
        <w:t xml:space="preserve"> </w:t>
      </w:r>
      <w:r>
        <w:t xml:space="preserve">is intrinsically linked to sustainability. Bavaria has set ambitious climate goals, and financial institutions are under pressure to align their loan portfolios with green standards. Banks are increasingly refusing to finance fossil fuel projects while prioritizing investments in renewable energy and sustainable infrastructure.</w:t>
      </w:r>
    </w:p>
    <w:p>
      <w:pPr>
        <w:pStyle w:val="BodyText"/>
      </w:pPr>
      <w:r>
        <w:t xml:space="preserve">The Banker of the future must be an advocate for sustainable investing. This involves educating clients on the long-term viability of green bonds, ESG funds, and socially responsible enterprises. In</w:t>
      </w:r>
      <w:r>
        <w:t xml:space="preserve"> </w:t>
      </w:r>
      <w:r>
        <w:rPr>
          <w:bCs/>
          <w:b/>
        </w:rPr>
        <w:t xml:space="preserve">Germany Munich</w:t>
      </w:r>
      <w:r>
        <w:t xml:space="preserve">, where environmental consciousness is high among the populace, failing to offer sustainable financial products would result in a loss of market share.</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Banker</w:t>
      </w:r>
      <w:r>
        <w:t xml:space="preserve"> </w:t>
      </w:r>
      <w:r>
        <w:t xml:space="preserve">has evolved from a simple custodian of wealth to a complex strategic advisor who navigates regulatory mazes, digital landscapes, and socio-economic shifts. When viewed through the lens of</w:t>
      </w:r>
      <w:r>
        <w:t xml:space="preserve"> </w:t>
      </w:r>
      <w:r>
        <w:rPr>
          <w:bCs/>
          <w:b/>
        </w:rPr>
        <w:t xml:space="preserve">Germany Munich</w:t>
      </w:r>
      <w:r>
        <w:t xml:space="preserve">, this evolution is particularly striking. The city’s unique blend of traditional Mittelstand values and high-tech innovation creates a challenging yet rewarding environment for banking professionals.</w:t>
      </w:r>
    </w:p>
    <w:p>
      <w:pPr>
        <w:pStyle w:val="BodyText"/>
      </w:pPr>
      <w:r>
        <w:t xml:space="preserve">The successful Banker in this region must possess a hybrid skill set: the conservative wisdom of German tradition, the agility of modern technology, and the specialized knowledge required to serve Munich’s diverse and affluent clientele. As financial markets continue to globalize and digitize,</w:t>
      </w:r>
      <w:r>
        <w:t xml:space="preserve"> </w:t>
      </w:r>
      <w:r>
        <w:rPr>
          <w:bCs/>
          <w:b/>
        </w:rPr>
        <w:t xml:space="preserve">Munich</w:t>
      </w:r>
      <w:r>
        <w:t xml:space="preserve"> </w:t>
      </w:r>
      <w:r>
        <w:t xml:space="preserve">will likely remain a benchmark for how traditional banking hubs can successfully integrate innovation without losing their core identity. The Banker remains central to this transformation, acting as the crucial interface between capital, commerce, and community.</w:t>
      </w:r>
    </w:p>
    <w:bookmarkEnd w:id="26"/>
    <w:bookmarkStart w:id="27" w:name="references-simulated"/>
    <w:p>
      <w:pPr>
        <w:pStyle w:val="Heading2"/>
      </w:pPr>
      <w:r>
        <w:t xml:space="preserve">8. References (Simulated)</w:t>
      </w:r>
    </w:p>
    <w:p>
      <w:pPr>
        <w:numPr>
          <w:ilvl w:val="0"/>
          <w:numId w:val="1001"/>
        </w:numPr>
        <w:pStyle w:val="Compact"/>
      </w:pPr>
      <w:r>
        <w:t xml:space="preserve">Bundesbank Reports on Regional Economic Conditions in Bavaria.</w:t>
      </w:r>
    </w:p>
    <w:p>
      <w:pPr>
        <w:numPr>
          <w:ilvl w:val="0"/>
          <w:numId w:val="1001"/>
        </w:numPr>
        <w:pStyle w:val="Compact"/>
      </w:pPr>
      <w:r>
        <w:t xml:space="preserve">Munich Chamber of Industry and Commerce (IHK) Annual Financial Sector Analysis.</w:t>
      </w:r>
    </w:p>
    <w:p>
      <w:pPr>
        <w:numPr>
          <w:ilvl w:val="0"/>
          <w:numId w:val="1001"/>
        </w:numPr>
        <w:pStyle w:val="Compact"/>
      </w:pPr>
      <w:r>
        <w:t xml:space="preserve">European Central Bank Studies on Retail Banking Digitization in DACH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Germany, Munich</dc:title>
  <dc:creator/>
  <cp:keywords/>
  <dcterms:created xsi:type="dcterms:W3CDTF">2026-07-29T14:01:30Z</dcterms:created>
  <dcterms:modified xsi:type="dcterms:W3CDTF">2026-07-29T14:01:30Z</dcterms:modified>
</cp:coreProperties>
</file>

<file path=docProps/custom.xml><?xml version="1.0" encoding="utf-8"?>
<Properties xmlns="http://schemas.openxmlformats.org/officeDocument/2006/custom-properties" xmlns:vt="http://schemas.openxmlformats.org/officeDocument/2006/docPropsVTypes"/>
</file>