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Rome</w:t>
      </w:r>
    </w:p>
    <w:bookmarkStart w:id="27" w:name="X1eaaf92a5c15e73e997223e12d7be80d718ba60"/>
    <w:p>
      <w:pPr>
        <w:pStyle w:val="Heading1"/>
      </w:pPr>
      <w:r>
        <w:t xml:space="preserve">The Role, Evolution, and Strategic Importance of the Banker in Italy Rome</w:t>
      </w:r>
    </w:p>
    <w:p>
      <w:pPr>
        <w:pStyle w:val="FirstParagraph"/>
      </w:pPr>
      <w:r>
        <w:rPr>
          <w:u w:val="single"/>
          <w:bCs/>
          <w:b/>
        </w:rPr>
        <w:t xml:space="preserve">Abstract:</w:t>
      </w:r>
      <w:r>
        <w:br/>
      </w:r>
      <w:r>
        <w:t xml:space="preserve">This research paper examines the critical function of the Banker within the specific economic and cultural context of Italy Rome. By analyzing historical precedents, regulatory frameworks under European Union law, and contemporary financial dynamics, this document elucidates how a Banker serves not merely as a financial intermediary but as a pivotal architect of stability in one of Europe’s most historically significant capitals. The study highlights the unique challenges posed by the tourism-heavy economy of Italy Rome and the integration with broader Eurozone monetary policies.</w:t>
      </w:r>
    </w:p>
    <w:bookmarkStart w:id="20" w:name="Xa14f9d7dddcc4cc81a9db05e33f7864efcfa008"/>
    <w:p>
      <w:pPr>
        <w:pStyle w:val="Heading2"/>
      </w:pPr>
      <w:r>
        <w:t xml:space="preserve">1. Introduction: The Banker in the Heart of Christendom</w:t>
      </w:r>
    </w:p>
    <w:p>
      <w:pPr>
        <w:pStyle w:val="FirstParagraph"/>
      </w:pPr>
      <w:r>
        <w:t xml:space="preserve">The concept of a</w:t>
      </w:r>
      <w:r>
        <w:t xml:space="preserve"> </w:t>
      </w:r>
      <w:r>
        <w:rPr>
          <w:bCs/>
          <w:b/>
        </w:rPr>
        <w:t xml:space="preserve">Banker</w:t>
      </w:r>
      <w:r>
        <w:t xml:space="preserve"> </w:t>
      </w:r>
      <w:r>
        <w:t xml:space="preserve">is often viewed through a purely transactional lens, yet its significance transcends mere exchange rates and ledger entries. In the context of</w:t>
      </w:r>
      <w:r>
        <w:t xml:space="preserve"> </w:t>
      </w:r>
      <w:r>
        <w:rPr>
          <w:bCs/>
          <w:b/>
        </w:rPr>
        <w:t xml:space="preserve">Italy Rome</w:t>
      </w:r>
      <w:r>
        <w:t xml:space="preserve">, the capital city renowned for its millennia-old history as a center of both spiritual power and temporal wealth, the role of the Banker assumes a profound cultural and economic dimension.</w:t>
      </w:r>
      <w:r>
        <w:t xml:space="preserve"> </w:t>
      </w:r>
      <w:r>
        <w:rPr>
          <w:bCs/>
          <w:b/>
        </w:rPr>
        <w:t xml:space="preserve">Italy Rome</w:t>
      </w:r>
      <w:r>
        <w:t xml:space="preserve"> </w:t>
      </w:r>
      <w:r>
        <w:t xml:space="preserve">is not merely a geographic location; it is a hub where ancient tradition meets modern European bureaucracy. Consequently, the professional operating within this sphere must navigate complex layers of heritage, strict regulatory oversight from institutions such as the Banca d’Italia and the European Central Bank (ECB), and a local market characterized by small-to-medium enterprises (SMEs) and massive tourism flows.</w:t>
      </w:r>
      <w:r>
        <w:t xml:space="preserve"> </w:t>
      </w:r>
      <w:r>
        <w:t xml:space="preserve">This paper argues that the modern</w:t>
      </w:r>
      <w:r>
        <w:t xml:space="preserve"> </w:t>
      </w:r>
      <w:r>
        <w:rPr>
          <w:bCs/>
          <w:b/>
        </w:rPr>
        <w:t xml:space="preserve">Banker</w:t>
      </w:r>
      <w:r>
        <w:t xml:space="preserve"> </w:t>
      </w:r>
      <w:r>
        <w:t xml:space="preserve">in</w:t>
      </w:r>
      <w:r>
        <w:t xml:space="preserve"> </w:t>
      </w:r>
      <w:r>
        <w:rPr>
          <w:bCs/>
          <w:b/>
        </w:rPr>
        <w:t xml:space="preserve">Italy Rome</w:t>
      </w:r>
      <w:r>
        <w:t xml:space="preserve"> </w:t>
      </w:r>
      <w:r>
        <w:t xml:space="preserve">acts as a stabilizer against economic volatility, an enabler of cultural preservation through funding, and a crucial node in the global financial network. Understanding this role requires an examination of historical continuity, legal structures, and future-oriented financial strategies specific to the Roman market.</w:t>
      </w:r>
    </w:p>
    <w:bookmarkEnd w:id="20"/>
    <w:bookmarkStart w:id="21" w:name="X5c222e26f81ed21641475bb62aca2a7326f7b81"/>
    <w:p>
      <w:pPr>
        <w:pStyle w:val="Heading2"/>
      </w:pPr>
      <w:r>
        <w:t xml:space="preserve">2. Historical Context: From Medici Legacy to Modern Federalism</w:t>
      </w:r>
    </w:p>
    <w:p>
      <w:pPr>
        <w:pStyle w:val="FirstParagraph"/>
      </w:pPr>
      <w:r>
        <w:t xml:space="preserve">To understand the present position of a</w:t>
      </w:r>
      <w:r>
        <w:t xml:space="preserve"> </w:t>
      </w:r>
      <w:r>
        <w:rPr>
          <w:bCs/>
          <w:b/>
        </w:rPr>
        <w:t xml:space="preserve">Banker</w:t>
      </w:r>
      <w:r>
        <w:t xml:space="preserve"> </w:t>
      </w:r>
      <w:r>
        <w:t xml:space="preserve">in</w:t>
      </w:r>
      <w:r>
        <w:t xml:space="preserve"> </w:t>
      </w:r>
      <w:r>
        <w:rPr>
          <w:bCs/>
          <w:b/>
        </w:rPr>
        <w:t xml:space="preserve">Italy Rome</w:t>
      </w:r>
      <w:r>
        <w:t xml:space="preserve">, one must acknowledge the deep historical roots of banking in Italy. The Renaissance banks that operated from Florence and expanded into Rome laid the groundwork for modern double-entry bookkeeping and international credit systems. In</w:t>
      </w:r>
      <w:r>
        <w:t xml:space="preserve"> </w:t>
      </w:r>
      <w:r>
        <w:rPr>
          <w:bCs/>
          <w:b/>
        </w:rPr>
        <w:t xml:space="preserve">Italy Rome</w:t>
      </w:r>
      <w:r>
        <w:t xml:space="preserve">, the Vatican’s financial dealings have historically intertwined with secular banking practices, creating a unique ecosystem where religious institutions also function as significant economic actors.</w:t>
      </w:r>
      <w:r>
        <w:t xml:space="preserve"> </w:t>
      </w:r>
      <w:r>
        <w:t xml:space="preserve">While the direct influence of papal finance has waned in favor of state-controlled economies, the cultural expectation of high-level fiduciary responsibility remains intact. In contemporary</w:t>
      </w:r>
      <w:r>
        <w:t xml:space="preserve"> </w:t>
      </w:r>
      <w:r>
        <w:rPr>
          <w:bCs/>
          <w:b/>
        </w:rPr>
        <w:t xml:space="preserve">Italy Rome</w:t>
      </w:r>
      <w:r>
        <w:t xml:space="preserve">, clients expect a level of discretion and personalized service that echoes these historical traditions. The modern</w:t>
      </w:r>
      <w:r>
        <w:t xml:space="preserve"> </w:t>
      </w:r>
      <w:r>
        <w:rPr>
          <w:bCs/>
          <w:b/>
        </w:rPr>
        <w:t xml:space="preserve">Banker</w:t>
      </w:r>
      <w:r>
        <w:t xml:space="preserve"> </w:t>
      </w:r>
      <w:r>
        <w:t xml:space="preserve">in this region is therefore expected to blend the efficiency of digital banking with the relational depth characteristic of traditional Italian commerce. This duality is essential for maintaining trust in a market that values heritage as much as innovation.</w:t>
      </w:r>
    </w:p>
    <w:bookmarkEnd w:id="21"/>
    <w:bookmarkStart w:id="22" w:name="Xf326f13b68dda49cedb294e69d4a9127a6e48af"/>
    <w:p>
      <w:pPr>
        <w:pStyle w:val="Heading2"/>
      </w:pPr>
      <w:r>
        <w:t xml:space="preserve">3. Regulatory Framework and Compliance in Italy Rome</w:t>
      </w:r>
    </w:p>
    <w:p>
      <w:pPr>
        <w:pStyle w:val="FirstParagraph"/>
      </w:pPr>
      <w:r>
        <w:t xml:space="preserve">Operating as a</w:t>
      </w:r>
      <w:r>
        <w:t xml:space="preserve"> </w:t>
      </w:r>
      <w:r>
        <w:rPr>
          <w:bCs/>
          <w:b/>
        </w:rPr>
        <w:t xml:space="preserve">Banker</w:t>
      </w:r>
      <w:r>
        <w:t xml:space="preserve"> </w:t>
      </w:r>
      <w:r>
        <w:t xml:space="preserve">in</w:t>
      </w:r>
      <w:r>
        <w:t xml:space="preserve"> </w:t>
      </w:r>
      <w:r>
        <w:rPr>
          <w:bCs/>
          <w:b/>
        </w:rPr>
        <w:t xml:space="preserve">Italy Rome</w:t>
      </w:r>
      <w:r>
        <w:t xml:space="preserve">, like anywhere else, requires strict adherence to regulatory standards. However, the specific environment of</w:t>
      </w:r>
      <w:r>
        <w:t xml:space="preserve"> </w:t>
      </w:r>
      <w:r>
        <w:rPr>
          <w:bCs/>
          <w:b/>
        </w:rPr>
        <w:t xml:space="preserve">Italy Rome</w:t>
      </w:r>
      <w:r>
        <w:t xml:space="preserve">Banker in this jurisdiction must navigate the dual oversight of national bodies like CONSOB (the Italian Companies and Exchange Commission) and anti-money laundering (AML) directives that are particularly stringent in Italy due to historical concerns regarding organized crime infiltration into legitimate business sectors. In</w:t>
      </w:r>
      <w:r>
        <w:t xml:space="preserve"> </w:t>
      </w:r>
      <w:r>
        <w:rPr>
          <w:bCs/>
          <w:b/>
        </w:rPr>
        <w:t xml:space="preserve">Italy Rome</w:t>
      </w:r>
      <w:r>
        <w:t xml:space="preserve">, the concentration of real estate, construction, and hospitality industries makes the vigilance of the</w:t>
      </w:r>
      <w:r>
        <w:t xml:space="preserve"> </w:t>
      </w:r>
      <w:r>
        <w:rPr>
          <w:bCs/>
          <w:b/>
        </w:rPr>
        <w:t xml:space="preserve">Banker</w:t>
      </w:r>
      <w:r>
        <w:t xml:space="preserve"> </w:t>
      </w:r>
      <w:r>
        <w:t xml:space="preserve">crucial for financial integrity. The banker must conduct rigorous due diligence not only on corporate clients but also on high-net-worth individuals involved in heritage conservation projects or large-scale urban developments.</w:t>
      </w:r>
    </w:p>
    <w:bookmarkEnd w:id="22"/>
    <w:bookmarkStart w:id="23" w:name="X9592a4d013d6aefa309e85c358accc47f70df81"/>
    <w:p>
      <w:pPr>
        <w:pStyle w:val="Heading2"/>
      </w:pPr>
      <w:r>
        <w:t xml:space="preserve">4. Economic Drivers: Tourism, SMEs, and Public Debt</w:t>
      </w:r>
    </w:p>
    <w:p>
      <w:pPr>
        <w:pStyle w:val="FirstParagraph"/>
      </w:pPr>
      <w:r>
        <w:t xml:space="preserve">The economic fabric of</w:t>
      </w:r>
      <w:r>
        <w:t xml:space="preserve"> </w:t>
      </w:r>
      <w:r>
        <w:rPr>
          <w:bCs/>
          <w:b/>
        </w:rPr>
        <w:t xml:space="preserve">Italy Rome</w:t>
      </w:r>
      <w:r>
        <w:t xml:space="preserve"> </w:t>
      </w:r>
      <w:r>
        <w:t xml:space="preserve">is distinct from other major European capitals. The city’s economy is heavily reliant on tourism and public sector employment. For a</w:t>
      </w:r>
      <w:r>
        <w:t xml:space="preserve"> </w:t>
      </w:r>
      <w:r>
        <w:rPr>
          <w:bCs/>
          <w:b/>
        </w:rPr>
        <w:t xml:space="preserve">Banker</w:t>
      </w:r>
      <w:r>
        <w:t xml:space="preserve">, this implies a specialized portfolio management strategy. Seasonal fluctuations in cash flow for hotels, restaurants, and retail shops require dynamic liquidity solutions that a generic</w:t>
      </w:r>
      <w:r>
        <w:t xml:space="preserve"> </w:t>
      </w:r>
      <w:r>
        <w:rPr>
          <w:bCs/>
          <w:b/>
        </w:rPr>
        <w:t xml:space="preserve">Banker</w:t>
      </w:r>
      <w:r>
        <w:t xml:space="preserve"> </w:t>
      </w:r>
      <w:r>
        <w:t xml:space="preserve">might not be equipped to handle without local expertise.</w:t>
      </w:r>
      <w:r>
        <w:t xml:space="preserve"> </w:t>
      </w:r>
      <w:r>
        <w:t xml:space="preserve">Furthermore, Italy carries one of the highest public debt-to-GDP ratios in the Eurozone. This macroeconomic reality affects the lending environment in</w:t>
      </w:r>
      <w:r>
        <w:t xml:space="preserve"> </w:t>
      </w:r>
      <w:r>
        <w:rPr>
          <w:bCs/>
          <w:b/>
        </w:rPr>
        <w:t xml:space="preserve">Italy Rome</w:t>
      </w:r>
      <w:r>
        <w:t xml:space="preserve">. Banks must balance their exposure to government bonds with private sector lending. The</w:t>
      </w:r>
      <w:r>
        <w:t xml:space="preserve"> </w:t>
      </w:r>
      <w:r>
        <w:rPr>
          <w:bCs/>
          <w:b/>
        </w:rPr>
        <w:t xml:space="preserve">Banker</w:t>
      </w:r>
      <w:r>
        <w:t xml:space="preserve"> </w:t>
      </w:r>
      <w:r>
        <w:t xml:space="preserve">plays a critical role here by advising SMEs on how to secure funding despite national economic headwinds. In many cases, small family-owned businesses in Rome are the backbone of the local economy; the</w:t>
      </w:r>
      <w:r>
        <w:t xml:space="preserve"> </w:t>
      </w:r>
      <w:r>
        <w:rPr>
          <w:bCs/>
          <w:b/>
        </w:rPr>
        <w:t xml:space="preserve">Banker</w:t>
      </w:r>
      <w:r>
        <w:t xml:space="preserve"> </w:t>
      </w:r>
      <w:r>
        <w:t xml:space="preserve">serves as their primary advisor, helping them transition from traditional management practices to digital transformation while maintaining profitability.</w:t>
      </w:r>
    </w:p>
    <w:bookmarkEnd w:id="23"/>
    <w:bookmarkStart w:id="24" w:name="Xdbd7de4031978ec5a045e81c990ee16c008c348"/>
    <w:p>
      <w:pPr>
        <w:pStyle w:val="Heading2"/>
      </w:pPr>
      <w:r>
        <w:t xml:space="preserve">5. The Strategic Role of Digital Transformation</w:t>
      </w:r>
    </w:p>
    <w:p>
      <w:pPr>
        <w:pStyle w:val="FirstParagraph"/>
      </w:pPr>
      <w:r>
        <w:t xml:space="preserve">Historically known for a slower adoption of technology compared to Northern Europe or Scandinavia,</w:t>
      </w:r>
      <w:r>
        <w:t xml:space="preserve"> </w:t>
      </w:r>
      <w:r>
        <w:rPr>
          <w:bCs/>
          <w:b/>
        </w:rPr>
        <w:t xml:space="preserve">Italy Rome</w:t>
      </w:r>
      <w:r>
        <w:t xml:space="preserve"> </w:t>
      </w:r>
      <w:r>
        <w:t xml:space="preserve">is currently undergoing a significant digital shift in its banking sector. The modern</w:t>
      </w:r>
      <w:r>
        <w:t xml:space="preserve"> </w:t>
      </w:r>
      <w:r>
        <w:rPr>
          <w:bCs/>
          <w:b/>
        </w:rPr>
        <w:t xml:space="preserve">Banker</w:t>
      </w:r>
      <w:r>
        <w:t xml:space="preserve"> </w:t>
      </w:r>
      <w:r>
        <w:t xml:space="preserve">must be proficient in fintech integration. This involves implementing secure online platforms for retail clients while simultaneously leveraging big data analytics to assess credit risk more accurately for business loans.</w:t>
      </w:r>
      <w:r>
        <w:t xml:space="preserve"> </w:t>
      </w:r>
      <w:r>
        <w:t xml:space="preserve">In</w:t>
      </w:r>
      <w:r>
        <w:t xml:space="preserve"> </w:t>
      </w:r>
      <w:r>
        <w:rPr>
          <w:bCs/>
          <w:b/>
        </w:rPr>
        <w:t xml:space="preserve">Italy Rome</w:t>
      </w:r>
      <w:r>
        <w:t xml:space="preserve">, there is a growing demand among younger generations and international investors for seamless digital banking experiences. However, the senior demographic and traditional business owners still prefer face-to-face interactions. Therefore, the successful</w:t>
      </w:r>
      <w:r>
        <w:t xml:space="preserve"> </w:t>
      </w:r>
      <w:r>
        <w:rPr>
          <w:bCs/>
          <w:b/>
        </w:rPr>
        <w:t xml:space="preserve">Banker</w:t>
      </w:r>
      <w:r>
        <w:t xml:space="preserve"> </w:t>
      </w:r>
      <w:r>
        <w:t xml:space="preserve">in this region adopts a hybrid model, using digital tools for efficiency while maintaining robust personal networks. This approach ensures that the bank remains competitive without alienating its core client base in</w:t>
      </w:r>
      <w:r>
        <w:t xml:space="preserve"> </w:t>
      </w:r>
      <w:r>
        <w:rPr>
          <w:bCs/>
          <w:b/>
        </w:rPr>
        <w:t xml:space="preserve">Italy Rome</w:t>
      </w:r>
      <w:r>
        <w:t xml:space="preserve">.</w:t>
      </w:r>
    </w:p>
    <w:bookmarkEnd w:id="24"/>
    <w:bookmarkStart w:id="25" w:name="sustainability-and-green-finance"/>
    <w:p>
      <w:pPr>
        <w:pStyle w:val="Heading2"/>
      </w:pPr>
      <w:r>
        <w:t xml:space="preserve">6. Sustainability and Green Finance</w:t>
      </w:r>
    </w:p>
    <w:p>
      <w:pPr>
        <w:pStyle w:val="FirstParagraph"/>
      </w:pPr>
      <w:r>
        <w:t xml:space="preserve">A burgeoning area of focus for the</w:t>
      </w:r>
      <w:r>
        <w:t xml:space="preserve"> </w:t>
      </w:r>
      <w:r>
        <w:rPr>
          <w:bCs/>
          <w:b/>
        </w:rPr>
        <w:t xml:space="preserve">Banker</w:t>
      </w:r>
      <w:r>
        <w:t xml:space="preserve"> </w:t>
      </w:r>
      <w:r>
        <w:t xml:space="preserve">in</w:t>
      </w:r>
      <w:r>
        <w:t xml:space="preserve"> </w:t>
      </w:r>
      <w:r>
        <w:rPr>
          <w:bCs/>
          <w:b/>
        </w:rPr>
        <w:t xml:space="preserve">Italy Rome</w:t>
      </w:r>
      <w:r>
        <w:t xml:space="preserve">, as across the EU, is sustainable finance. With the European Green Deal influencing investment priorities, banks are increasingly required to disclose the environmental impact of their loan portfolios. In a city like Rome, where urban sustainability projects (such as renewable energy installations on historic buildings or waste management innovations) are prioritized by municipal authorities,</w:t>
      </w:r>
      <w:r>
        <w:t xml:space="preserve"> </w:t>
      </w:r>
      <w:r>
        <w:rPr>
          <w:bCs/>
          <w:b/>
        </w:rPr>
        <w:t xml:space="preserve">Bankers</w:t>
      </w:r>
      <w:r>
        <w:t xml:space="preserve"> </w:t>
      </w:r>
      <w:r>
        <w:t xml:space="preserve">have a unique opportunity to lead in green financing.</w:t>
      </w:r>
      <w:r>
        <w:t xml:space="preserve"> </w:t>
      </w:r>
      <w:r>
        <w:t xml:space="preserve">Advising clients on ESG (Environmental, Social, and Governance) criteria is no longer optional but a strategic imperative. A</w:t>
      </w:r>
      <w:r>
        <w:t xml:space="preserve"> </w:t>
      </w:r>
      <w:r>
        <w:rPr>
          <w:bCs/>
          <w:b/>
        </w:rPr>
        <w:t xml:space="preserve">Banker</w:t>
      </w:r>
      <w:r>
        <w:t xml:space="preserve"> </w:t>
      </w:r>
      <w:r>
        <w:t xml:space="preserve">who fails to incorporate these factors risks losing relevance in a market that is increasingly conscious of climate change and social responsibility. This evolution underscores the proactive nature of the modern profession; the</w:t>
      </w:r>
      <w:r>
        <w:t xml:space="preserve"> </w:t>
      </w:r>
      <w:r>
        <w:rPr>
          <w:bCs/>
          <w:b/>
        </w:rPr>
        <w:t xml:space="preserve">Banker</w:t>
      </w:r>
      <w:r>
        <w:t xml:space="preserve"> </w:t>
      </w:r>
      <w:r>
        <w:t xml:space="preserve">is not just a gatekeeper of capital but a catalyst for sustainable urban development in</w:t>
      </w:r>
      <w:r>
        <w:t xml:space="preserve"> </w:t>
      </w:r>
      <w:r>
        <w:rPr>
          <w:bCs/>
          <w:b/>
        </w:rPr>
        <w:t xml:space="preserve">Italy Rome</w:t>
      </w:r>
      <w:r>
        <w:t xml:space="preserve">.</w:t>
      </w:r>
    </w:p>
    <w:bookmarkEnd w:id="25"/>
    <w:bookmarkStart w:id="26" w:name="conclusion-the-enduring-value-of-trust"/>
    <w:p>
      <w:pPr>
        <w:pStyle w:val="Heading2"/>
      </w:pPr>
      <w:r>
        <w:t xml:space="preserve">7. Conclusion: The Enduring Value of Trust</w:t>
      </w:r>
    </w:p>
    <w:p>
      <w:pPr>
        <w:pStyle w:val="FirstParagraph"/>
      </w:pPr>
      <w:r>
        <w:t xml:space="preserve">In conclusion, the role of the</w:t>
      </w:r>
      <w:r>
        <w:t xml:space="preserve"> </w:t>
      </w:r>
      <w:r>
        <w:rPr>
          <w:bCs/>
          <w:b/>
        </w:rPr>
        <w:t xml:space="preserve">Banker</w:t>
      </w:r>
      <w:r>
        <w:rPr>
          <w:u w:val="single"/>
        </w:rPr>
        <w:t xml:space="preserve">n in</w:t>
      </w:r>
      <w:r>
        <w:t xml:space="preserve"> </w:t>
      </w:r>
      <w:r>
        <w:rPr>
          <w:iCs/>
          <w:i/>
        </w:rPr>
        <w:t xml:space="preserve">Italy Rome</w:t>
      </w:r>
      <w:r>
        <w:rPr>
          <w:iCs/>
          <w:i/>
        </w:rPr>
        <w:t xml:space="preserve"> </w:t>
      </w:r>
      <w:r>
        <w:rPr>
          <w:iCs/>
          <w:i/>
        </w:rPr>
        <w:t xml:space="preserve">is multifaceted, demanding a blend of historical awareness, regulatory compliance, financial acumen, and technological adaptability. The specific context of</w:t>
      </w:r>
      <w:r>
        <w:rPr>
          <w:iCs/>
          <w:i/>
        </w:rPr>
        <w:t xml:space="preserve"> </w:t>
      </w:r>
      <w:r>
        <w:rPr>
          <w:bCs/>
          <w:b/>
          <w:iCs/>
          <w:i/>
        </w:rPr>
        <w:t xml:space="preserve">Italy Rome</w:t>
      </w:r>
      <w:r>
        <w:rPr>
          <w:iCs/>
          <w:i/>
        </w:rPr>
        <w:t xml:space="preserve">—with its rich history, complex economic structure dominated by tourism and public debt, and stringent regulatory environment—requires a banking professional who is deeply rooted in local realities yet globally connected.</w:t>
      </w:r>
      <w:r>
        <w:rPr>
          <w:iCs/>
          <w:i/>
        </w:rPr>
        <w:t xml:space="preserve"> </w:t>
      </w:r>
      <w:r>
        <w:rPr>
          <w:iCs/>
          <w:i/>
        </w:rPr>
        <w:t xml:space="preserve">As the financial landscape continues to evolve, the core value proposition of the</w:t>
      </w:r>
      <w:r>
        <w:rPr>
          <w:iCs/>
          <w:i/>
        </w:rPr>
        <w:t xml:space="preserve"> </w:t>
      </w:r>
      <w:r>
        <w:rPr>
          <w:bCs/>
          <w:b/>
          <w:iCs/>
          <w:i/>
        </w:rPr>
        <w:t xml:space="preserve">Banker</w:t>
      </w:r>
      <w:r>
        <w:rPr>
          <w:u w:val="single"/>
          <w:iCs/>
          <w:i/>
        </w:rPr>
        <w:t xml:space="preserve">n in</w:t>
      </w:r>
      <w:r>
        <w:rPr>
          <w:iCs/>
          <w:i/>
        </w:rPr>
        <w:t xml:space="preserve"> </w:t>
      </w:r>
      <w:r>
        <w:rPr>
          <w:iCs/>
          <w:i/>
          <w:iCs/>
          <w:i/>
        </w:rPr>
        <w:t xml:space="preserve">Italy Rome</w:t>
      </w:r>
      <w:r>
        <w:rPr>
          <w:iCs/>
          <w:i/>
          <w:iCs/>
          <w:i/>
        </w:rPr>
        <w:t xml:space="preserve"> </w:t>
      </w:r>
      <w:r>
        <w:rPr>
          <w:iCs/>
          <w:i/>
          <w:iCs/>
          <w:i/>
        </w:rPr>
        <w:t xml:space="preserve">remains unchanged: trust. Whether facilitating a complex international trade deal or securing a loan for a local artisanal workshop, the</w:t>
      </w:r>
      <w:r>
        <w:rPr>
          <w:iCs/>
          <w:i/>
          <w:iCs/>
          <w:i/>
        </w:rPr>
        <w:t xml:space="preserve"> </w:t>
      </w:r>
      <w:r>
        <w:rPr>
          <w:bCs/>
          <w:b/>
          <w:iCs/>
          <w:i/>
          <w:iCs/>
          <w:i/>
        </w:rPr>
        <w:t xml:space="preserve">Banker</w:t>
      </w:r>
      <w:r>
        <w:rPr>
          <w:iCs/>
          <w:i/>
          <w:iCs/>
          <w:i/>
        </w:rPr>
        <w:t xml:space="preserve"> </w:t>
      </w:r>
      <w:r>
        <w:rPr>
          <w:iCs/>
          <w:i/>
          <w:iCs/>
          <w:i/>
        </w:rPr>
        <w:t xml:space="preserve">acts as the guardian of economic stability and growth. Future research should focus on how artificial intelligence might further augment these roles, but it is clear that the human element of advice and relationship-building will remain indispensable in the historic heart of Europe.</w:t>
      </w:r>
      <w:r>
        <w:rPr>
          <w:iCs/>
          <w:i/>
          <w:iCs/>
          <w:i/>
        </w:rPr>
        <w:t xml:space="preserve"> </w:t>
      </w:r>
    </w:p>
    <w:p>
      <w:pPr>
        <w:pStyle w:val="BodyText"/>
      </w:pPr>
      <w:r>
        <w:rPr>
          <w:iCs/>
          <w:i/>
        </w:rPr>
        <w:t xml:space="preserve">Research Paper Document | Prepared for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Strategic Importance of the Banker in Italy Rome</dc:title>
  <dc:creator/>
  <dc:language>en</dc:language>
  <cp:keywords/>
  <dcterms:created xsi:type="dcterms:W3CDTF">2026-07-29T22:32:04Z</dcterms:created>
  <dcterms:modified xsi:type="dcterms:W3CDTF">2026-07-29T22:32:04Z</dcterms:modified>
</cp:coreProperties>
</file>

<file path=docProps/custom.xml><?xml version="1.0" encoding="utf-8"?>
<Properties xmlns="http://schemas.openxmlformats.org/officeDocument/2006/custom-properties" xmlns:vt="http://schemas.openxmlformats.org/officeDocument/2006/docPropsVTypes"/>
</file>