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1" w:name="Xf86727f0583dea4e721a7bccc97eddf53f0ff51"/>
    <w:p>
      <w:pPr>
        <w:pStyle w:val="Heading1"/>
      </w:pPr>
      <w:r>
        <w:t xml:space="preserve">The Role and Evolution of Bankers in Japan, Tokyo:</w:t>
      </w:r>
    </w:p>
    <w:bookmarkStart w:id="20" w:name="X3c37234da55149f428c47f5c9330535e0df299a"/>
    <w:p>
      <w:pPr>
        <w:pStyle w:val="Heading2"/>
      </w:pPr>
      <w:r>
        <w:t xml:space="preserve">A Comprehensive Research Paper on Financial Leadership, Cultural Integration, and Economic Stability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Economics / Banking Sector Analysis</w:t>
      </w:r>
      <w:r>
        <w:br/>
      </w:r>
      <w:r>
        <w:rPr>
          <w:bCs/>
          <w:b/>
        </w:rPr>
        <w:t xml:space="preserve">Focal Region:</w:t>
      </w:r>
      <w:r>
        <w:t xml:space="preserve"> </w:t>
      </w:r>
      <w:r>
        <w:t xml:space="preserve">Japan Tokyo Metropolitan Area</w:t>
      </w:r>
    </w:p>
    <w:bookmarkEnd w:id="20"/>
    <w:bookmarkEnd w:id="21"/>
    <w:bookmarkStart w:id="30" w:name="abstract"/>
    <w:p>
      <w:pPr>
        <w:pStyle w:val="Heading1"/>
      </w:pPr>
      <w:r>
        <w:t xml:space="preserve">Abstract</w:t>
      </w:r>
    </w:p>
    <w:p>
      <w:pPr>
        <w:pStyle w:val="FirstParagraph"/>
      </w:pPr>
      <w:r>
        <w:t xml:space="preserve">This research paper examines the multifaceted role of the banker within the unique economic and cultural landscape of Japan, specifically focusing on Tokyo as its central hub. The study explores how traditional banking practices in Japan have evolved amidst rapid technological advancements, demographic shifts, and global financial integration. By analyzing historical precedents such as the main bank system and contemporary challenges like digital transformation (FinTech) and an aging population, this document elucidates the critical function bankers play in maintaining economic stability in Japan Tokyo. The findings suggest that while the fundamental duties of capital allocation remain constant, the modern banker in this region must navigate a complex matrix of cultural expectations, regulatory pressures, and technological disruption.</w:t>
      </w:r>
    </w:p>
    <w:bookmarkStart w:id="22" w:name="introduction"/>
    <w:p>
      <w:pPr>
        <w:pStyle w:val="Heading2"/>
      </w:pPr>
      <w:r>
        <w:t xml:space="preserve">1. Introduction</w:t>
      </w:r>
    </w:p>
    <w:p>
      <w:pPr>
        <w:pStyle w:val="FirstParagraph"/>
      </w:pPr>
      <w:r>
        <w:t xml:space="preserve">Tokyo stands as one of the world’s most significant financial centers, rivaling New York and London in terms of asset volume and market capitalization. At the heart of this sprawling metropolis lies a distinct class of professionals known as bankers. In Japan, the concept of banking is deeply intertwined with social harmony (wa), long-term relationship building, and national economic policy. This paper argues that the banker in Japan Tokyo is not merely a financial intermediary but a pivotal node in a network that connects corporate entities, government policy, and individual household savings.</w:t>
      </w:r>
    </w:p>
    <w:p>
      <w:pPr>
        <w:pStyle w:val="BodyText"/>
      </w:pPr>
      <w:r>
        <w:t xml:space="preserve">The purpose of this research is to dissect the specific characteristics of banking behavior in Japan. Unlike Western models which often prioritize short-term shareholder value, Japanese bankers have historically operated under the "main bank system," where banks provide not just capital but also managerial oversight and crisis support. Understanding this dynamic is essential for grasping how Japan Tokyo functions as an economic engine.</w:t>
      </w:r>
    </w:p>
    <w:bookmarkEnd w:id="22"/>
    <w:bookmarkStart w:id="23" w:name="historical-context-the-main-bank-system"/>
    <w:p>
      <w:pPr>
        <w:pStyle w:val="Heading2"/>
      </w:pPr>
      <w:r>
        <w:t xml:space="preserve">2. Historical Context: The Main Bank System</w:t>
      </w:r>
    </w:p>
    <w:p>
      <w:pPr>
        <w:pStyle w:val="FirstParagraph"/>
      </w:pPr>
      <w:r>
        <w:t xml:space="preserve">To understand the current state of bankers in Japan Tokyo, one must look to the post-World War II era. During this period, the Japanese economy experienced miraculous growth, largely driven by a close-knit relationship between large industrial conglomerates (keiretsu) and their primary lending institutions. This structure is known as the Main Bank System.</w:t>
      </w:r>
    </w:p>
    <w:p>
      <w:pPr>
        <w:pStyle w:val="BodyText"/>
      </w:pPr>
      <w:r>
        <w:t xml:space="preserve">In this system, bankers served multiple roles: lender, shareholder, and advisor. The banker was expected to maintain a long-term relationship with the client company, often intervening in management during times of financial distress rather than immediately calling in loans or forcing bankruptcy. This approach fostered stability but also led to issues such as "zombie companies"—firms kept alive by continuous lending despite poor performance. For bankers working in Japan Tokyo during the bubble economy of the 1980s, this relationship-based model facilitated aggressive expansion into real estate and stock markets, ultimately contributing to the severe economic stagnation known as the "Lost Decades" following the bubble's burst in 1991.</w:t>
      </w:r>
    </w:p>
    <w:bookmarkEnd w:id="23"/>
    <w:bookmarkStart w:id="24" w:name="Xf46b78759a652d85d8fa5ed0e0ade4964521aec"/>
    <w:p>
      <w:pPr>
        <w:pStyle w:val="Heading2"/>
      </w:pPr>
      <w:r>
        <w:t xml:space="preserve">3. The Modern Banker: Challenges in a Digital Age</w:t>
      </w:r>
    </w:p>
    <w:p>
      <w:pPr>
        <w:pStyle w:val="FirstParagraph"/>
      </w:pPr>
      <w:r>
        <w:t xml:space="preserve">In recent years, the profile of the banker in Japan Tokyo has undergone significant transformation. The rise of FinTech (Financial Technology) and digital banking has challenged traditional brick-and-mortar operations. Major banks headquartered in Tokyo, such as MUFG (Mitsubishi UFJ Financial Group), SMBC (Sumitomo Mitsui Banking Corporation), and Mizuho, are aggressively investing in blockchain, artificial intelligence, and mobile banking platforms.</w:t>
      </w:r>
    </w:p>
    <w:p>
      <w:pPr>
        <w:pStyle w:val="BodyText"/>
      </w:pPr>
      <w:r>
        <w:t xml:space="preserve">However, the cultural aspect of banking remains potent. Japanese customers generally prefer face-to-face interactions for significant financial decisions. Consequently, modern bankers must possess a dual competency: technical proficiency in digital tools and the interpersonal skills required to maintain trust-based relationships. This hybrid role is unique to the Japan Tokyo market, where high-tech infrastructure coexists with deeply conservative consumer behaviors.</w:t>
      </w:r>
    </w:p>
    <w:p>
      <w:pPr>
        <w:pStyle w:val="BodyText"/>
      </w:pPr>
      <w:r>
        <w:t xml:space="preserve">Furthermore, regulatory changes mandated by the Bank of Japan (BoJ) have forced bankers to rethink risk management strategies. The implementation of negative interest rates and yield curve control policies has compressed net interest margins, compelling bankers to seek alternative revenue streams through wealth management and foreign exchange services.</w:t>
      </w:r>
    </w:p>
    <w:bookmarkEnd w:id="24"/>
    <w:bookmarkStart w:id="25" w:name="X8d2172dbca64ca11e1cecf549a9e37db80e1e1c"/>
    <w:p>
      <w:pPr>
        <w:pStyle w:val="Heading2"/>
      </w:pPr>
      <w:r>
        <w:t xml:space="preserve">4. Social Responsibility and Corporate Culture</w:t>
      </w:r>
    </w:p>
    <w:p>
      <w:pPr>
        <w:pStyle w:val="FirstParagraph"/>
      </w:pPr>
      <w:r>
        <w:t xml:space="preserve">The concept of the banker in Japan is also heavily influenced by corporate social responsibility (CSR) and ESG (Environmental, Social, and Governance) criteria. In Japan Tokyo, bankers are increasingly expected to align their lending portfolios with national goals regarding carbon neutrality and sustainable development.</w:t>
      </w:r>
    </w:p>
    <w:p>
      <w:pPr>
        <w:pStyle w:val="BodyText"/>
      </w:pPr>
      <w:r>
        <w:t xml:space="preserve">This shift reflects a broader societal change within Japan. As the workforce shrinks due to an aging demographic, financial institutions are under pressure to invest in technologies that improve productivity and support social infrastructure. Bankers in this region act as arbiters of national policy, directing capital toward sectors that ensure the long-term viability of the Japanese economy. This aligns with the traditional Japanese value of long-termism, contrasting sharply with short-sighted profit maximization often seen in other global markets.</w:t>
      </w:r>
    </w:p>
    <w:p>
      <w:pPr>
        <w:pStyle w:val="BodyText"/>
      </w:pPr>
      <w:r>
        <w:t xml:space="preserve">Additionally, banking culture in Japan Tokyo is characterized by hierarchical structures and collective decision-making (nemawashi). Decisions are rarely made unilaterally; instead, consensus is built over time among various departments. While this process can be slow, it ensures thorough risk assessment and alignment with institutional goals. For international observers, understanding this internal dynamic is crucial for comprehending why Japanese banks may appear conservative or slow to react compared to their Western counterparts.</w:t>
      </w:r>
    </w:p>
    <w:bookmarkEnd w:id="25"/>
    <w:bookmarkStart w:id="26" w:name="X6289b1966902e9aeebaef899189bc551b00584a"/>
    <w:p>
      <w:pPr>
        <w:pStyle w:val="Heading2"/>
      </w:pPr>
      <w:r>
        <w:t xml:space="preserve">5. Global Integration and the Tokyo International Finance Centre</w:t>
      </w:r>
    </w:p>
    <w:p>
      <w:pPr>
        <w:pStyle w:val="FirstParagraph"/>
      </w:pPr>
      <w:r>
        <w:t xml:space="preserve">Despite its domestic focus, Japan Tokyo is a critical gateway for global finance. The government has actively promoted the Tokyo International Finance Centre (TIFC) strategy to attract foreign financial institutions and talent. As a result, bankers in Japan are increasingly required to operate in English and navigate international regulatory frameworks such as Basel III.</w:t>
      </w:r>
    </w:p>
    <w:p>
      <w:pPr>
        <w:pStyle w:val="BodyText"/>
      </w:pPr>
      <w:r>
        <w:t xml:space="preserve">This globalization has created a new breed of banker in Japan: those who bridge the gap between local traditions and global standards. These professionals facilitate cross-border mergers, acquisitions, and investments, playing a vital role in integrating the Japanese economy with global markets. Their ability to negotiate across cultural boundaries is essential for maintaining Tokyo’s status as a premier financial hub.</w:t>
      </w:r>
    </w:p>
    <w:bookmarkEnd w:id="26"/>
    <w:bookmarkStart w:id="27" w:name="future-outlook"/>
    <w:p>
      <w:pPr>
        <w:pStyle w:val="Heading2"/>
      </w:pPr>
      <w:r>
        <w:t xml:space="preserve">6. Future Outlook</w:t>
      </w:r>
    </w:p>
    <w:p>
      <w:pPr>
        <w:pStyle w:val="FirstParagraph"/>
      </w:pPr>
      <w:r>
        <w:t xml:space="preserve">Looking ahead, the role of the banker in Japan Tokyo will likely continue to evolve. Key trends include:</w:t>
      </w:r>
    </w:p>
    <w:p>
      <w:pPr>
        <w:numPr>
          <w:ilvl w:val="0"/>
          <w:numId w:val="1001"/>
        </w:numPr>
        <w:pStyle w:val="Compact"/>
      </w:pPr>
      <w:r>
        <w:rPr>
          <w:bCs/>
          <w:b/>
        </w:rPr>
        <w:t xml:space="preserve">Digital Disruption:</w:t>
      </w:r>
      <w:r>
        <w:t xml:space="preserve"> </w:t>
      </w:r>
      <w:r>
        <w:t xml:space="preserve">Continued integration of AI and blockchain will automate routine tasks, allowing bankers to focus on advisory roles.</w:t>
      </w:r>
    </w:p>
    <w:p>
      <w:pPr>
        <w:numPr>
          <w:ilvl w:val="0"/>
          <w:numId w:val="1001"/>
        </w:numPr>
        <w:pStyle w:val="Compact"/>
      </w:pPr>
      <w:r>
        <w:rPr>
          <w:iCs/>
          <w:i/>
        </w:rPr>
        <w:t xml:space="preserve">Demographic Challenges:</w:t>
      </w:r>
      <w:r>
        <w:t xml:space="preserve"> </w:t>
      </w:r>
      <w:r>
        <w:t xml:space="preserve">An aging population will require specialized wealth management services for retirees, shifting the focus from corporate lending to retail wealth preservation.</w:t>
      </w:r>
    </w:p>
    <w:p>
      <w:pPr>
        <w:numPr>
          <w:ilvl w:val="0"/>
          <w:numId w:val="1001"/>
        </w:numPr>
        <w:pStyle w:val="Compact"/>
      </w:pPr>
      <w:r>
        <w:rPr>
          <w:bCs/>
          <w:b/>
        </w:rPr>
        <w:t xml:space="preserve">Sustainability:</w:t>
      </w:r>
      <w:r>
        <w:t xml:space="preserve"> </w:t>
      </w:r>
      <w:r>
        <w:t xml:space="preserve">Green finance will become a central pillar of banking strategy, with bankers assessing the environmental impact of every loan.</w:t>
      </w:r>
    </w:p>
    <w:bookmarkEnd w:id="27"/>
    <w:bookmarkStart w:id="28" w:name="conclusion"/>
    <w:p>
      <w:pPr>
        <w:pStyle w:val="Heading2"/>
      </w:pPr>
      <w:r>
        <w:t xml:space="preserve">7. Conclusion</w:t>
      </w:r>
    </w:p>
    <w:p>
      <w:pPr>
        <w:pStyle w:val="FirstParagraph"/>
      </w:pPr>
      <w:r>
        <w:t xml:space="preserve">In conclusion, the banker in Japan Tokyo represents a unique synthesis of historical tradition and modern innovation. From the era of the main bank system to today’s digital finance landscape, these professionals have adapted to maintain economic stability while navigating cultural and regulatory complexities. The banker is not just a provider of capital but a steward of trust, a facilitator of technological progress, and an executor of national economic policy.</w:t>
      </w:r>
    </w:p>
    <w:p>
      <w:pPr>
        <w:pStyle w:val="BodyText"/>
      </w:pPr>
      <w:r>
        <w:t xml:space="preserve">As Japan faces demographic headwinds and global competition, the effectiveness of bankers in Japan Tokyo will be determined by their ability to balance relational integrity with operational efficiency. This research paper highlights that the future success of the Japanese financial sector depends on a new generation of bankers who are globally minded yet deeply rooted in local values.</w:t>
      </w:r>
    </w:p>
    <w:bookmarkEnd w:id="28"/>
    <w:bookmarkStart w:id="29" w:name="selected-references"/>
    <w:p>
      <w:pPr>
        <w:pStyle w:val="Heading2"/>
      </w:pPr>
      <w:r>
        <w:t xml:space="preserve">8. Selected References</w:t>
      </w:r>
    </w:p>
    <w:p>
      <w:pPr>
        <w:pStyle w:val="FirstParagraph"/>
      </w:pPr>
      <w:r>
        <w:t xml:space="preserve">1. Aoki, M., &amp; Jackson, G. (Eds.). (2007). *Governance and Performance in Japan*. Cambridge University Press.</w:t>
      </w:r>
    </w:p>
    <w:p>
      <w:pPr>
        <w:pStyle w:val="BodyText"/>
      </w:pPr>
      <w:r>
        <w:t xml:space="preserve">2. Financial Services Agency of Japan. (2023). *White Paper on Finance*. Tokyo: FSA.</w:t>
      </w:r>
    </w:p>
    <w:p>
      <w:pPr>
        <w:pStyle w:val="BodyText"/>
      </w:pPr>
      <w:r>
        <w:t xml:space="preserve">3. Hoshi, T., &amp; Kashyap, A. (2004). "Japan's Financial Crisis and Economic Stagnation." *Journal of Economic Perspectives*.</w:t>
      </w:r>
    </w:p>
    <w:p>
      <w:pPr>
        <w:pStyle w:val="BodyText"/>
      </w:pPr>
      <w:r>
        <w:t xml:space="preserve">4. OECD. (2022). *Economic Surveys: Japan*. Paris: OECD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Bankers in Japan, Tokyo: A Comprehensive Research Paper</dc:title>
  <dc:creator/>
  <dc:language>en</dc:language>
  <cp:keywords/>
  <dcterms:created xsi:type="dcterms:W3CDTF">2026-07-29T15:36:03Z</dcterms:created>
  <dcterms:modified xsi:type="dcterms:W3CDTF">2026-07-29T15:36:03Z</dcterms:modified>
</cp:coreProperties>
</file>

<file path=docProps/custom.xml><?xml version="1.0" encoding="utf-8"?>
<Properties xmlns="http://schemas.openxmlformats.org/officeDocument/2006/custom-properties" xmlns:vt="http://schemas.openxmlformats.org/officeDocument/2006/docPropsVTypes"/>
</file>