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21b01afba33257ff1f29dd4f0254dd6c0e3b55e"/>
    <w:p>
      <w:pPr>
        <w:pStyle w:val="Heading1"/>
      </w:pPr>
      <w:r>
        <w:t xml:space="preserve">The Evolving Role of the Banker in Mexico City: A Comprehensive Research Paper</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Mexico City (Ciudad de México)</w:t>
      </w:r>
    </w:p>
    <w:bookmarkStart w:id="20" w:name="abstract"/>
    <w:p>
      <w:pPr>
        <w:pStyle w:val="Heading3"/>
      </w:pPr>
      <w:r>
        <w:t xml:space="preserve">Abstract</w:t>
      </w:r>
    </w:p>
    <w:p>
      <w:pPr>
        <w:pStyle w:val="FirstParagraph"/>
      </w:pPr>
      <w:r>
        <w:t xml:space="preserve">This research paper examines the critical role of the banker within the specific economic and regulatory context of Mexico City. As the financial heart of Latin America, Mexico City serves as a microcosm for broader trends in emerging markets. This study analyzes how traditional banking practices are being reshaped by digital transformation, regulatory compliance under Banxico (Bank of Mexico), and shifting consumer behaviors in one of the world's most populous metropolitan areas. The findings suggest that the modern banker in Mexico City must transition from a transactional intermediary to a strategic financial advisor, leveraging technology while maintaining deep community trust.</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Banker</w:t>
      </w:r>
      <w:r>
        <w:t xml:space="preserve"> </w:t>
      </w:r>
      <w:r>
        <w:t xml:space="preserve">has historically been rooted in stability, discretion, and face-to-face interaction. However, in the 21st century, these attributes are being redefined by rapid technological advancement and global economic volatility. Nowhere is this transformation more palpable than in</w:t>
      </w:r>
      <w:r>
        <w:t xml:space="preserve"> </w:t>
      </w:r>
      <w:r>
        <w:rPr>
          <w:bCs/>
          <w:b/>
        </w:rPr>
        <w:t xml:space="preserve">Mexico Mexico City</w:t>
      </w:r>
      <w:r>
        <w:t xml:space="preserve">, a sprawling metropolis that functions as the central hub for financial activity across the Mexican Republic.</w:t>
      </w:r>
    </w:p>
    <w:p>
      <w:pPr>
        <w:pStyle w:val="BodyText"/>
      </w:pPr>
      <w:r>
        <w:t xml:space="preserve">Mexico City, often referred to locally as "CDMX," is not merely a geographic location but an economic engine. It houses the headquarters of major national banks, foreign financial institutions, and emerging fintech startups. For any</w:t>
      </w:r>
      <w:r>
        <w:t xml:space="preserve"> </w:t>
      </w:r>
      <w:r>
        <w:rPr>
          <w:bCs/>
          <w:b/>
        </w:rPr>
        <w:t xml:space="preserve">Research Paper</w:t>
      </w:r>
      <w:r>
        <w:t xml:space="preserve"> </w:t>
      </w:r>
      <w:r>
        <w:t xml:space="preserve">focusing on financial services in this region, understanding the local nuances is paramount. The interplay between traditional banking heritage and modern digital demands creates a unique landscape for bankers operating in this jurisdiction.</w:t>
      </w:r>
    </w:p>
    <w:bookmarkEnd w:id="21"/>
    <w:bookmarkStart w:id="22" w:name="the-economic-landscape-of-mexico-city"/>
    <w:p>
      <w:pPr>
        <w:pStyle w:val="Heading2"/>
      </w:pPr>
      <w:r>
        <w:t xml:space="preserve">2. The Economic Landscape of Mexico City</w:t>
      </w:r>
    </w:p>
    <w:p>
      <w:pPr>
        <w:pStyle w:val="FirstParagraph"/>
      </w:pPr>
      <w:r>
        <w:t xml:space="preserve">To understand the function of the banker, one must first appreciate the environment in which they operate. Mexico City contributes significantly to the national GDP, accounting for approximately 18-20% of Mexico's total economic output. This concentration of wealth and commercial activity necessitates a sophisticated financial infrastructure.</w:t>
      </w:r>
    </w:p>
    <w:p>
      <w:pPr>
        <w:pStyle w:val="BodyText"/>
      </w:pPr>
      <w:r>
        <w:t xml:space="preserve">In this context, the banker serves as a gatekeeper to capital for SMEs (Small and Medium-sized Enterprises), which are the backbone of the Mexican economy. Unlike in developed markets where credit scoring is heavily automated and data-rich, Mexico City still relies on alternative data sources for lending decisions. This requires bankers to possess a higher degree of qualitative assessment skills, evaluating character and business viability beyond mere spreadsheets.</w:t>
      </w:r>
    </w:p>
    <w:bookmarkEnd w:id="22"/>
    <w:bookmarkStart w:id="23" w:name="X1f526b9e5ab03a32697ef96fb76a0f094d65086"/>
    <w:p>
      <w:pPr>
        <w:pStyle w:val="Heading2"/>
      </w:pPr>
      <w:r>
        <w:t xml:space="preserve">3. Regulatory Framework: The Influence of Banxico</w:t>
      </w:r>
    </w:p>
    <w:p>
      <w:pPr>
        <w:pStyle w:val="FirstParagraph"/>
      </w:pPr>
      <w:r>
        <w:t xml:space="preserve">A primary responsibility of the banker in Mexico City is adherence to strict regulatory standards set by the Bank of Mexico (Banxico) and the National Banking and Securities Commission (CNBV). For any academic or professional</w:t>
      </w:r>
      <w:r>
        <w:t xml:space="preserve"> </w:t>
      </w:r>
      <w:r>
        <w:rPr>
          <w:bCs/>
          <w:b/>
        </w:rPr>
        <w:t xml:space="preserve">Research Paper</w:t>
      </w:r>
      <w:r>
        <w:t xml:space="preserve">, ignoring these regulatory bodies is an oversight. Banxico’s monetary policy decisions directly impact interest rates, liquidity, and credit availability in the city.</w:t>
      </w:r>
    </w:p>
    <w:p>
      <w:pPr>
        <w:pStyle w:val="BodyText"/>
      </w:pPr>
      <w:r>
        <w:t xml:space="preserve">Banks operating in Mexico City must maintain stringent anti-money laundering (AML) protocols. The complexity of transactions in a global city like CDMX means that bankers are on the front lines of financial compliance. They must navigate a labyrinth of regulations designed to prevent illicit financial flows, ensuring that the integrity of the Mexican banking system remains intact. This regulatory burden adds layers to the banker’s role, transforming them into compliance officers as much as financial advisors.</w:t>
      </w:r>
    </w:p>
    <w:bookmarkEnd w:id="23"/>
    <w:bookmarkStart w:id="24" w:name="X631b6b2abde0a0ce46b58aeb438cdb402d522e0"/>
    <w:p>
      <w:pPr>
        <w:pStyle w:val="Heading2"/>
      </w:pPr>
      <w:r>
        <w:t xml:space="preserve">4. Digital Transformation and Fintech Disruption</w:t>
      </w:r>
    </w:p>
    <w:p>
      <w:pPr>
        <w:pStyle w:val="FirstParagraph"/>
      </w:pPr>
      <w:r>
        <w:t xml:space="preserve">The most significant challenge facing the banker in Mexico City today is digital disruption. The rise of fintech companies in neighborhoods like Polanco and Santa Fe has forced traditional banks to innovate rapidly. Consumers in Mexico City are increasingly tech-savvy, expecting seamless mobile banking experiences similar to those offered by Silicon Valley startups.</w:t>
      </w:r>
    </w:p>
    <w:p>
      <w:pPr>
        <w:pStyle w:val="BodyText"/>
      </w:pPr>
      <w:r>
        <w:t xml:space="preserve">This shift does not necessarily mean the obsolescence of the human banker. Instead, it signals a hybrid model. In Mexico City, trust remains a cultural cornerstone. Many older demographics and small business owners still prefer human interaction for complex financial decisions. Therefore, the modern banker must leverage digital tools to enhance efficiency while retaining the personal touch that builds long-term relationships in a competitive market.</w:t>
      </w:r>
    </w:p>
    <w:bookmarkEnd w:id="24"/>
    <w:bookmarkStart w:id="25" w:name="financial-inclusion-bridging-the-gap"/>
    <w:p>
      <w:pPr>
        <w:pStyle w:val="Heading2"/>
      </w:pPr>
      <w:r>
        <w:t xml:space="preserve">5. Financial Inclusion: Bridging the Gap</w:t>
      </w:r>
    </w:p>
    <w:p>
      <w:pPr>
        <w:pStyle w:val="FirstParagraph"/>
      </w:pPr>
      <w:r>
        <w:t xml:space="preserve">A critical aspect of banking in Mexico is financial inclusion. Despite being a major economic center, Mexico City has areas with significant income inequality. The banker plays a pivotal role in expanding access to financial services for underserved populations. Through micro-lending programs and partnerships with local community organizations, bankers can help integrate informal businesses into the formal economy.</w:t>
      </w:r>
    </w:p>
    <w:p>
      <w:pPr>
        <w:pStyle w:val="BodyText"/>
      </w:pPr>
      <w:r>
        <w:t xml:space="preserve">This social responsibility is increasingly viewed as a key performance indicator for banks in Mexico City. A</w:t>
      </w:r>
      <w:r>
        <w:t xml:space="preserve"> </w:t>
      </w:r>
      <w:r>
        <w:rPr>
          <w:bCs/>
          <w:b/>
        </w:rPr>
        <w:t xml:space="preserve">Research Paper</w:t>
      </w:r>
      <w:r>
        <w:t xml:space="preserve"> </w:t>
      </w:r>
      <w:r>
        <w:t xml:space="preserve">on this topic would highlight how bankers are evolving into agents of social change, using financial products to empower entrepreneurs in marginalized communities within the city.</w:t>
      </w:r>
    </w:p>
    <w:bookmarkEnd w:id="25"/>
    <w:bookmarkStart w:id="26" w:name="challenges-and-risks"/>
    <w:p>
      <w:pPr>
        <w:pStyle w:val="Heading2"/>
      </w:pPr>
      <w:r>
        <w:t xml:space="preserve">6. Challenges and Risks</w:t>
      </w:r>
    </w:p>
    <w:p>
      <w:pPr>
        <w:pStyle w:val="FirstParagraph"/>
      </w:pPr>
      <w:r>
        <w:t xml:space="preserve">The banker in Mexico City faces several unique risks. Economic volatility, influenced by global trade tensions and domestic political stability, requires bankers to be agile risk managers. Additionally, cybersecurity threats are escalating as digital banking adoption grows. Protecting client data in a city with high internet penetration is a top priority.</w:t>
      </w:r>
    </w:p>
    <w:p>
      <w:pPr>
        <w:pStyle w:val="BodyText"/>
      </w:pPr>
      <w:r>
        <w:t xml:space="preserve">Furthermore, competition from non-bank financial institutions is intense. Traditional banks must justify their value proposition against lower-cost fintech alternatives. This pressure forces bankers to specialize, offering tailored advisory services that generic apps cannot replicate.</w:t>
      </w:r>
    </w:p>
    <w:bookmarkEnd w:id="26"/>
    <w:bookmarkStart w:id="27" w:name="conclusion"/>
    <w:p>
      <w:pPr>
        <w:pStyle w:val="Heading2"/>
      </w:pPr>
      <w:r>
        <w:t xml:space="preserve">7. Conclusion</w:t>
      </w:r>
    </w:p>
    <w:p>
      <w:pPr>
        <w:pStyle w:val="FirstParagraph"/>
      </w:pPr>
      <w:r>
        <w:t xml:space="preserve">In conclusion, the role of the banker in Mexico City is undergoing a profound transformation. No longer just custodians of deposits, they are now strategic advisors, compliance experts, and digital innovators. For any comprehensive</w:t>
      </w:r>
      <w:r>
        <w:t xml:space="preserve"> </w:t>
      </w:r>
      <w:r>
        <w:rPr>
          <w:bCs/>
          <w:b/>
        </w:rPr>
        <w:t xml:space="preserve">Research Paper</w:t>
      </w:r>
      <w:r>
        <w:t xml:space="preserve"> </w:t>
      </w:r>
      <w:r>
        <w:t xml:space="preserve">on this subject, it is evident that success in this market requires a dual focus: embracing technological advancement while honoring the cultural importance of personal trust.</w:t>
      </w:r>
    </w:p>
    <w:p>
      <w:pPr>
        <w:pStyle w:val="BodyText"/>
      </w:pPr>
      <w:r>
        <w:t xml:space="preserve">The future of banking in Mexico City lies in the ability to balance these forces. Banks that empower their bankers with advanced data tools while fostering strong community connections will thrive. As Mexico City continues to grow as a global financial hub, its bankers will remain central to its economic stability and growth.</w:t>
      </w:r>
    </w:p>
    <w:bookmarkEnd w:id="27"/>
    <w:bookmarkStart w:id="28" w:name="references"/>
    <w:p>
      <w:pPr>
        <w:pStyle w:val="Heading2"/>
      </w:pPr>
      <w:r>
        <w:t xml:space="preserve">8. References</w:t>
      </w:r>
    </w:p>
    <w:p>
      <w:pPr>
        <w:numPr>
          <w:ilvl w:val="0"/>
          <w:numId w:val="1001"/>
        </w:numPr>
        <w:pStyle w:val="Compact"/>
      </w:pPr>
      <w:r>
        <w:t xml:space="preserve">Banxico (Bank of Mexico). Annual Reports on Monetary Stability.</w:t>
      </w:r>
    </w:p>
    <w:p>
      <w:pPr>
        <w:numPr>
          <w:ilvl w:val="0"/>
          <w:numId w:val="1001"/>
        </w:numPr>
        <w:pStyle w:val="Compact"/>
      </w:pPr>
      <w:r>
        <w:t xml:space="preserve">Banco de México. Statistics on Financial Inclusion in Urban Centers.</w:t>
      </w:r>
    </w:p>
    <w:p>
      <w:pPr>
        <w:numPr>
          <w:ilvl w:val="0"/>
          <w:numId w:val="1001"/>
        </w:numPr>
        <w:pStyle w:val="Compact"/>
      </w:pPr>
      <w:r>
        <w:t xml:space="preserve">National Banking and Securities Commission (CNBV). Regulatory Guidelines for Digital Banking Operations.</w:t>
      </w:r>
    </w:p>
    <w:p>
      <w:pPr>
        <w:numPr>
          <w:ilvl w:val="0"/>
          <w:numId w:val="1001"/>
        </w:numPr>
        <w:pStyle w:val="Compact"/>
      </w:pPr>
      <w:r>
        <w:t xml:space="preserve">Economic Commission for Latin America and the Caribbean (ECLAC). Regional Development Report 2023: Mexico City Case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Mexico City: A Comprehensive Research Paper</dc:title>
  <dc:creator/>
  <dc:language>en</dc:language>
  <cp:keywords/>
  <dcterms:created xsi:type="dcterms:W3CDTF">2026-07-29T20:35:22Z</dcterms:created>
  <dcterms:modified xsi:type="dcterms:W3CDTF">2026-07-29T20:35:22Z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