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Banking</w:t>
      </w:r>
      <w:r>
        <w:t xml:space="preserve"> </w:t>
      </w:r>
      <w:r>
        <w:t xml:space="preserve">in</w:t>
      </w:r>
      <w:r>
        <w:t xml:space="preserve"> </w:t>
      </w:r>
      <w:r>
        <w:t xml:space="preserve">Saudi</w:t>
      </w:r>
      <w:r>
        <w:t xml:space="preserve"> </w:t>
      </w:r>
      <w:r>
        <w:t xml:space="preserve">Arabia</w:t>
      </w:r>
      <w:r>
        <w:t xml:space="preserve"> </w:t>
      </w:r>
      <w:r>
        <w:t xml:space="preserve">(Jeddah)</w:t>
      </w:r>
    </w:p>
    <w:bookmarkStart w:id="34" w:name="X374b3b27d3009ccdf351c1c508bccbe8d65afb2"/>
    <w:p>
      <w:pPr>
        <w:pStyle w:val="Heading1"/>
      </w:pPr>
      <w:r>
        <w:t xml:space="preserve">The Evolution, Challenges, and Future of Banking in Saudi Arabia (Jeddah)</w:t>
      </w:r>
    </w:p>
    <w:p>
      <w:pPr>
        <w:pStyle w:val="FirstParagraph"/>
      </w:pPr>
      <w:r>
        <w:rPr>
          <w:bCs/>
          <w:b/>
        </w:rPr>
        <w:t xml:space="preserve">Abstract:</w:t>
      </w:r>
      <w:r>
        <w:br/>
      </w:r>
      <w:r>
        <w:t xml:space="preserve">This research paper examines the current landscape of the banking sector within Saudi Arabia, with a specific geographic focus on Jeddah. It analyzes the impact of Vision 2030 on financial infrastructure, explores the dual challenges facing traditional commercial banks and Islamic financial institutions (Bankers), and discusses technological disruptions such as fintech adoption. The study highlights how Jeddah’s historical role as a commercial gateway influences its modern banking strategies, aiming to provide a comprehensive overview for stakeholders interested in the economic dynamics of the region.</w:t>
      </w:r>
    </w:p>
    <w:bookmarkStart w:id="20" w:name="introduction"/>
    <w:p>
      <w:pPr>
        <w:pStyle w:val="Heading2"/>
      </w:pPr>
      <w:r>
        <w:t xml:space="preserve">1. Introduction</w:t>
      </w:r>
    </w:p>
    <w:p>
      <w:pPr>
        <w:pStyle w:val="FirstParagraph"/>
      </w:pPr>
      <w:r>
        <w:t xml:space="preserve">The Kingdom of Saudi Arabia has undergone profound economic transformations over the past two decades, transitioning from an oil-dependent economy to a diversified, knowledge-based society. Central to this transformation is the financial sector, specifically the role of Bankers who act as intermediaries between capital providers and investors. While Riyadh remains the political and administrative capital, Jeddah stands as the historic commercial hub of</w:t>
      </w:r>
      <w:r>
        <w:t xml:space="preserve"> </w:t>
      </w:r>
      <w:r>
        <w:rPr>
          <w:bCs/>
          <w:b/>
        </w:rPr>
        <w:t xml:space="preserve">Saudi Arabia</w:t>
      </w:r>
      <w:r>
        <w:t xml:space="preserve">. Located on the Red Sea coast, Jeddah serves as a critical gateway for trade, tourism (particularly Hajj and Umrah), and international business.</w:t>
      </w:r>
    </w:p>
    <w:p>
      <w:pPr>
        <w:pStyle w:val="BodyText"/>
      </w:pPr>
      <w:r>
        <w:t xml:space="preserve">This paper focuses on the banking industry within this context. It is not merely about financial transactions but about how Bankers in</w:t>
      </w:r>
      <w:r>
        <w:t xml:space="preserve"> </w:t>
      </w:r>
      <w:r>
        <w:rPr>
          <w:bCs/>
          <w:b/>
        </w:rPr>
        <w:t xml:space="preserve">Saudi Arabia Jeddah</w:t>
      </w:r>
      <w:r>
        <w:t xml:space="preserve"> </w:t>
      </w:r>
      <w:r>
        <w:t xml:space="preserve">are adapting to global standards, Islamic finance principles, and digital innovation. The convergence of traditional banking practices with Sharia-compliant frameworks creates a unique ecosystem that distinguishes the region from other Middle Eastern markets.</w:t>
      </w:r>
    </w:p>
    <w:bookmarkEnd w:id="20"/>
    <w:bookmarkStart w:id="21" w:name="Xd1a7550a0357e28b16f69e52e2fb40c1f2885be"/>
    <w:p>
      <w:pPr>
        <w:pStyle w:val="Heading2"/>
      </w:pPr>
      <w:r>
        <w:t xml:space="preserve">2. Historical Context: Jeddah as a Commercial Gateway</w:t>
      </w:r>
    </w:p>
    <w:p>
      <w:pPr>
        <w:pStyle w:val="FirstParagraph"/>
      </w:pPr>
      <w:r>
        <w:t xml:space="preserve">Jeddah’s banking history is intrinsically linked to its status as the main port of entry for pilgrims and merchants for centuries. Long before the discovery of oil, Jeddah was a hub for international currency exchange and trade financing. This heritage laid the groundwork for a sophisticated financial culture in the city.</w:t>
      </w:r>
    </w:p>
    <w:p>
      <w:pPr>
        <w:pStyle w:val="BodyText"/>
      </w:pPr>
      <w:r>
        <w:t xml:space="preserve">In modern times, following the unification of Saudi Arabia and subsequent economic reforms, major banking institutions established significant headquarters or regional branches in Jeddah. The city’s proximity to Makkah and Madinah ensures a steady flow of capital related to religious tourism, while its industrial zones support manufacturing and logistics financing. Consequently, Bankers operating in</w:t>
      </w:r>
      <w:r>
        <w:t xml:space="preserve"> </w:t>
      </w:r>
      <w:r>
        <w:rPr>
          <w:bCs/>
          <w:b/>
        </w:rPr>
        <w:t xml:space="preserve">Saudi Arabia Jeddah</w:t>
      </w:r>
      <w:r>
        <w:t xml:space="preserve"> </w:t>
      </w:r>
      <w:r>
        <w:t xml:space="preserve">must possess a nuanced understanding of seasonal cash flows, international trade laws, and the specific needs of small and medium-sized enterprises (SMEs) that drive the local economy.</w:t>
      </w:r>
    </w:p>
    <w:bookmarkEnd w:id="21"/>
    <w:bookmarkStart w:id="24" w:name="X2838f4c01e388ce9fc34f8803e03dc662e8f825"/>
    <w:p>
      <w:pPr>
        <w:pStyle w:val="Heading2"/>
      </w:pPr>
      <w:r>
        <w:t xml:space="preserve">3. The Impact of Vision 2030 on Banking Strategies</w:t>
      </w:r>
    </w:p>
    <w:p>
      <w:pPr>
        <w:pStyle w:val="FirstParagraph"/>
      </w:pPr>
      <w:r>
        <w:t xml:space="preserve">Saudi Arabia’s Vision 2030, launched by Crown Prince Mohammed bin Salman, serves as the blueprint for economic diversification. For Bankers in Jeddah, this national directive presents both opportunities and obligations. The vision aims to increase private sector participation in the economy from roughly 40% to 65%. To achieve this, banking institutions must pivot from traditional lending models toward venture capital investments, startup funding, and SME support.</w:t>
      </w:r>
    </w:p>
    <w:bookmarkStart w:id="22" w:name="diversification-of-revenue-streams"/>
    <w:p>
      <w:pPr>
        <w:pStyle w:val="Heading3"/>
      </w:pPr>
      <w:r>
        <w:t xml:space="preserve">3.1 Diversification of Revenue Streams</w:t>
      </w:r>
    </w:p>
    <w:p>
      <w:pPr>
        <w:pStyle w:val="FirstParagraph"/>
      </w:pPr>
      <w:r>
        <w:t xml:space="preserve">Historically reliant on interest-based income (or profit distribution in Islamic banking) from government contracts and real estate, Bankers are now encouraged to develop fee-based services. In Jeddah, this has manifested in the growth of wealth management services for high-net-worth individuals and specialized trade finance solutions for exporters utilizing the Jeddah Islamic Port.</w:t>
      </w:r>
    </w:p>
    <w:bookmarkEnd w:id="22"/>
    <w:bookmarkStart w:id="23" w:name="financial-inclusion"/>
    <w:p>
      <w:pPr>
        <w:pStyle w:val="Heading3"/>
      </w:pPr>
      <w:r>
        <w:t xml:space="preserve">3.2 Financial Inclusion</w:t>
      </w:r>
    </w:p>
    <w:p>
      <w:pPr>
        <w:pStyle w:val="FirstParagraph"/>
      </w:pPr>
      <w:r>
        <w:t xml:space="preserve">Vision 2030 emphasizes financial inclusion. Bankers in</w:t>
      </w:r>
      <w:r>
        <w:t xml:space="preserve"> </w:t>
      </w:r>
      <w:r>
        <w:rPr>
          <w:bCs/>
          <w:b/>
        </w:rPr>
        <w:t xml:space="preserve">Saudi Arabia Jeddah</w:t>
      </w:r>
      <w:r>
        <w:t xml:space="preserve"> </w:t>
      </w:r>
      <w:r>
        <w:t xml:space="preserve">are tasked with integrating unbanked populations into the formal financial system. This involves leveraging mobile banking platforms and reducing barriers to entry for low-income earners, thereby expanding the customer base beyond traditional corporate clients.</w:t>
      </w:r>
    </w:p>
    <w:bookmarkEnd w:id="23"/>
    <w:bookmarkEnd w:id="24"/>
    <w:bookmarkStart w:id="27" w:name="X48c67e4ea47390681cc74eeacec643ab4052520"/>
    <w:p>
      <w:pPr>
        <w:pStyle w:val="Heading2"/>
      </w:pPr>
      <w:r>
        <w:t xml:space="preserve">4. The Dual System: Conventional vs. Islamic Banking</w:t>
      </w:r>
    </w:p>
    <w:p>
      <w:pPr>
        <w:pStyle w:val="FirstParagraph"/>
      </w:pPr>
      <w:r>
        <w:t xml:space="preserve">A defining characteristic of banking in Saudi Arabia is the coexistence of conventional banks and fully Islamic banks. For Bankers operating in Jeddah, understanding Sharia compliance is not optional; it is fundamental.</w:t>
      </w:r>
    </w:p>
    <w:bookmarkStart w:id="25" w:name="principles-of-sharia-compliance"/>
    <w:p>
      <w:pPr>
        <w:pStyle w:val="Heading3"/>
      </w:pPr>
      <w:r>
        <w:t xml:space="preserve">4.1 Principles of Sharia Compliance</w:t>
      </w:r>
    </w:p>
    <w:p>
      <w:pPr>
        <w:pStyle w:val="FirstParagraph"/>
      </w:pPr>
      <w:r>
        <w:t xml:space="preserve">Islamic banking prohibits Riba (interest), Gharar (excessive uncertainty), and Maysir (gambling). Instead, transactions are based on asset-backed financing models such as Murabaha (cost-plus financing), Ijara (leasing), and Musharaka (partnership). Bankers in</w:t>
      </w:r>
      <w:r>
        <w:t xml:space="preserve"> </w:t>
      </w:r>
      <w:r>
        <w:rPr>
          <w:bCs/>
          <w:b/>
        </w:rPr>
        <w:t xml:space="preserve">Saudi Arabia Jeddah</w:t>
      </w:r>
      <w:r>
        <w:t xml:space="preserve"> </w:t>
      </w:r>
      <w:r>
        <w:t xml:space="preserve">must ensure that every financial product offered aligns with these principles while remaining competitive in a global market.</w:t>
      </w:r>
    </w:p>
    <w:bookmarkEnd w:id="25"/>
    <w:bookmarkStart w:id="26" w:name="market-share-dynamics"/>
    <w:p>
      <w:pPr>
        <w:pStyle w:val="Heading3"/>
      </w:pPr>
      <w:r>
        <w:t xml:space="preserve">4.2 Market Share Dynamics</w:t>
      </w:r>
    </w:p>
    <w:p>
      <w:pPr>
        <w:pStyle w:val="FirstParagraph"/>
      </w:pPr>
      <w:r>
        <w:t xml:space="preserve">Islamic banking accounts for approximately 50% of the total assets in Saudi Arabia. In Jeddah, where traditional values remain strong, Islamic finance holds significant sway. However, conventional banks also offer "Islamic windows," providing Sharia-compliant products to customers who prefer large multinational institutions. This hybrid approach requires Bankers to be versatile, capable of navigating both regulatory frameworks simultaneously.</w:t>
      </w:r>
    </w:p>
    <w:bookmarkEnd w:id="26"/>
    <w:bookmarkEnd w:id="27"/>
    <w:bookmarkStart w:id="30" w:name="technological-disruption-and-fintech"/>
    <w:p>
      <w:pPr>
        <w:pStyle w:val="Heading2"/>
      </w:pPr>
      <w:r>
        <w:t xml:space="preserve">5. Technological Disruption and Fintech</w:t>
      </w:r>
    </w:p>
    <w:p>
      <w:pPr>
        <w:pStyle w:val="FirstParagraph"/>
      </w:pPr>
      <w:r>
        <w:t xml:space="preserve">The global banking sector is undergoing a digital revolution, and Saudi Arabia is no exception. The National Center for Digital Transformation has pushed banks to adopt cloud computing, artificial intelligence (AI), and blockchain technology.</w:t>
      </w:r>
    </w:p>
    <w:bookmarkStart w:id="28" w:name="digital-banking-in-jeddah"/>
    <w:p>
      <w:pPr>
        <w:pStyle w:val="Heading3"/>
      </w:pPr>
      <w:r>
        <w:t xml:space="preserve">5.1 Digital Banking in Jeddah</w:t>
      </w:r>
    </w:p>
    <w:p>
      <w:pPr>
        <w:pStyle w:val="FirstParagraph"/>
      </w:pPr>
      <w:r>
        <w:t xml:space="preserve">In Jeddah, the adoption of digital banking is accelerating due to a young, tech-savvy population. Bankers are investing heavily in mobile apps that allow for instant transfers, QR code payments (Mada network integration), and AI-driven customer service chatbots. The goal is to reduce branch footfall and increase operational efficiency.</w:t>
      </w:r>
    </w:p>
    <w:bookmarkEnd w:id="28"/>
    <w:bookmarkStart w:id="29" w:name="open-banking"/>
    <w:p>
      <w:pPr>
        <w:pStyle w:val="Heading3"/>
      </w:pPr>
      <w:r>
        <w:t xml:space="preserve">5.2 Open Banking</w:t>
      </w:r>
    </w:p>
    <w:p>
      <w:pPr>
        <w:pStyle w:val="FirstParagraph"/>
      </w:pPr>
      <w:r>
        <w:t xml:space="preserve">The Saudi Central Bank (SAMA) has introduced Open Banking regulations, allowing third-party developers to build applications and services around financial institutions using APIs. For Bankers in</w:t>
      </w:r>
      <w:r>
        <w:t xml:space="preserve"> </w:t>
      </w:r>
      <w:r>
        <w:rPr>
          <w:bCs/>
          <w:b/>
        </w:rPr>
        <w:t xml:space="preserve">Saudi Arabia Jeddah</w:t>
      </w:r>
      <w:r>
        <w:t xml:space="preserve">, this means collaborating with fintech startups rather than viewing them solely as competitors. This ecosystem fosters innovation, enabling personalized financial products that cater to the specific lifestyle needs of Jeddah’s residents.</w:t>
      </w:r>
    </w:p>
    <w:bookmarkEnd w:id="29"/>
    <w:bookmarkEnd w:id="30"/>
    <w:bookmarkStart w:id="31" w:name="Xb23f0ad21d143139d715518d6dc3b7719bbb186"/>
    <w:p>
      <w:pPr>
        <w:pStyle w:val="Heading2"/>
      </w:pPr>
      <w:r>
        <w:t xml:space="preserve">6. Challenges Facing Bankers in Saudi Arabia (Jeddah)</w:t>
      </w:r>
    </w:p>
    <w:p>
      <w:pPr>
        <w:pStyle w:val="FirstParagraph"/>
      </w:pPr>
      <w:r>
        <w:t xml:space="preserve">Despite progress, the banking sector faces several hurdles:</w:t>
      </w:r>
    </w:p>
    <w:p>
      <w:pPr>
        <w:numPr>
          <w:ilvl w:val="0"/>
          <w:numId w:val="1001"/>
        </w:numPr>
        <w:pStyle w:val="Compact"/>
      </w:pPr>
      <w:r>
        <w:rPr>
          <w:bCs/>
          <w:b/>
        </w:rPr>
        <w:t xml:space="preserve">Cybersecurity Threats:</w:t>
      </w:r>
      <w:r>
        <w:t xml:space="preserve"> </w:t>
      </w:r>
      <w:r>
        <w:t xml:space="preserve">As banks digitize, they become targets for cyberattacks. Bankers must invest billions in cybersecurity infrastructure to protect customer data.</w:t>
      </w:r>
    </w:p>
    <w:p>
      <w:pPr>
        <w:numPr>
          <w:ilvl w:val="0"/>
          <w:numId w:val="1001"/>
        </w:numPr>
        <w:pStyle w:val="Compact"/>
      </w:pPr>
      <w:r>
        <w:rPr>
          <w:bCs/>
          <w:b/>
        </w:rPr>
        <w:t xml:space="preserve">Talent Acquisition:</w:t>
      </w:r>
      <w:r>
        <w:t xml:space="preserve"> </w:t>
      </w:r>
      <w:r>
        <w:t xml:space="preserve">There is a shortage of skilled professionals who understand both finance and technology. Saudization policies (Nitaqat) require companies to hire Saudi nationals, leading to intensive training programs for Bankers.</w:t>
      </w:r>
    </w:p>
    <w:p>
      <w:pPr>
        <w:numPr>
          <w:ilvl w:val="0"/>
          <w:numId w:val="1001"/>
        </w:numPr>
        <w:pStyle w:val="Compact"/>
      </w:pPr>
      <w:r>
        <w:rPr>
          <w:bCs/>
          <w:b/>
        </w:rPr>
        <w:t xml:space="preserve">Economic Volatility:</w:t>
      </w:r>
      <w:r>
        <w:t xml:space="preserve"> </w:t>
      </w:r>
      <w:r>
        <w:t xml:space="preserve">Fluctuations in oil prices impact government spending, which in turn affects the loan portfolios of banks. Jeddah-based bankers must carefully manage risk exposure to non-oil sectors.</w:t>
      </w:r>
    </w:p>
    <w:bookmarkEnd w:id="31"/>
    <w:bookmarkStart w:id="32" w:name="conclusion"/>
    <w:p>
      <w:pPr>
        <w:pStyle w:val="Heading2"/>
      </w:pPr>
      <w:r>
        <w:t xml:space="preserve">7. Conclusion</w:t>
      </w:r>
    </w:p>
    <w:p>
      <w:pPr>
        <w:pStyle w:val="FirstParagraph"/>
      </w:pPr>
      <w:r>
        <w:t xml:space="preserve">The banking sector in Saudi Arabia, particularly in the dynamic city of Jeddah, is at a pivotal juncture. Bankers are no longer just custodians of wealth; they are active participants in nation-building under Vision 2030. The integration of Islamic finance principles with modern technological advancements creates a robust and unique financial ecosystem.</w:t>
      </w:r>
    </w:p>
    <w:p>
      <w:pPr>
        <w:pStyle w:val="BodyText"/>
      </w:pPr>
      <w:r>
        <w:t xml:space="preserve">For the future to be successful, Bankers in</w:t>
      </w:r>
      <w:r>
        <w:t xml:space="preserve"> </w:t>
      </w:r>
      <w:r>
        <w:rPr>
          <w:bCs/>
          <w:b/>
        </w:rPr>
        <w:t xml:space="preserve">Saudi Arabia Jeddah</w:t>
      </w:r>
      <w:r>
        <w:t xml:space="preserve"> </w:t>
      </w:r>
      <w:r>
        <w:t xml:space="preserve">must continue to embrace innovation, prioritize customer experience, and adhere strictly to ethical and regulatory standards. As Jeddah expands its role as a global commercial hub—bolstered by projects like the Jeddah Central district and expanded port facilities—the banking sector will play an indispensable role in facilitating sustainable economic growth. The synergy between traditional values, regulatory compliance, and digital transformation defines the new era of banking in this region.</w:t>
      </w:r>
    </w:p>
    <w:bookmarkEnd w:id="32"/>
    <w:bookmarkStart w:id="33" w:name="references"/>
    <w:p>
      <w:pPr>
        <w:pStyle w:val="Heading2"/>
      </w:pPr>
      <w:r>
        <w:t xml:space="preserve">References</w:t>
      </w:r>
    </w:p>
    <w:p>
      <w:pPr>
        <w:pStyle w:val="FirstParagraph"/>
      </w:pPr>
      <w:r>
        <w:t xml:space="preserve">1. Saudi Central Bank (SAMA). (2023). *Annual Report on Banking Sector Performance*. Riyadh: SAMA Publications.</w:t>
      </w:r>
    </w:p>
    <w:p>
      <w:pPr>
        <w:pStyle w:val="BodyText"/>
      </w:pPr>
      <w:r>
        <w:t xml:space="preserve">2. King, A., &amp; Al-Saud, F. (2021). "Islamic Finance and Digital Transformation in the GCC." *Journal of Middle Eastern Economics*, 45(3), 112-130.</w:t>
      </w:r>
    </w:p>
    <w:p>
      <w:pPr>
        <w:pStyle w:val="BodyText"/>
      </w:pPr>
      <w:r>
        <w:t xml:space="preserve">3. Ministry of Investment Saudi Arabia (MISA). (2022). *Investment Sector Report: Jeddah Economic Zone*. Riyadh: MISA.</w:t>
      </w:r>
    </w:p>
    <w:p>
      <w:pPr>
        <w:pStyle w:val="BodyText"/>
      </w:pPr>
      <w:r>
        <w:t xml:space="preserve">4. Vision 2030 Kingdom of Saudi Arabia Official Website. Retrieved from www.vision2030.gov.sa</w:t>
      </w:r>
    </w:p>
    <w:p>
      <w:pPr>
        <w:pStyle w:val="BodyText"/>
      </w:pPr>
      <w:r>
        <w:t xml:space="preserve">5. Al-Faisal, Y. (2019). "Saudization and Human Capital Development in the Banking Sector." *Saudi Economic Review*, 12(2), 45-67.</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Challenges, and Future of Banking in Saudi Arabia (Jeddah)</dc:title>
  <dc:creator/>
  <cp:keywords/>
  <dcterms:created xsi:type="dcterms:W3CDTF">2026-07-29T15:35:41Z</dcterms:created>
  <dcterms:modified xsi:type="dcterms:W3CDTF">2026-07-29T15:35:41Z</dcterms:modified>
</cp:coreProperties>
</file>

<file path=docProps/custom.xml><?xml version="1.0" encoding="utf-8"?>
<Properties xmlns="http://schemas.openxmlformats.org/officeDocument/2006/custom-properties" xmlns:vt="http://schemas.openxmlformats.org/officeDocument/2006/docPropsVTypes"/>
</file>