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Singapore: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Financial</w:t>
      </w:r>
      <w:r>
        <w:t xml:space="preserve"> </w:t>
      </w:r>
      <w:r>
        <w:t xml:space="preserve">Stability</w:t>
      </w:r>
      <w:r>
        <w:t xml:space="preserve"> </w:t>
      </w:r>
      <w:r>
        <w:t xml:space="preserve">and</w:t>
      </w:r>
      <w:r>
        <w:t xml:space="preserve"> </w:t>
      </w:r>
      <w:r>
        <w:t xml:space="preserve">Digital</w:t>
      </w:r>
      <w:r>
        <w:t xml:space="preserve"> </w:t>
      </w:r>
      <w:r>
        <w:t xml:space="preserve">Transformation</w:t>
      </w:r>
    </w:p>
    <w:bookmarkStart w:id="26" w:name="X681d9fbfa30a7cf5cfeacffa29095514e02f980"/>
    <w:p>
      <w:pPr>
        <w:pStyle w:val="Heading1"/>
      </w:pPr>
      <w:r>
        <w:t xml:space="preserve">The Strategic Evolution of the Banker in Singapore: A Research Paper on Financial Stability and Digital Transformation</w:t>
      </w:r>
    </w:p>
    <w:p>
      <w:pPr>
        <w:pStyle w:val="FirstParagraph"/>
      </w:pPr>
      <w:r>
        <w:rPr>
          <w:bCs/>
          <w:b/>
        </w:rPr>
        <w:t xml:space="preserve">Abstract:</w:t>
      </w:r>
      <w:r>
        <w:br/>
      </w:r>
      <w:r>
        <w:t xml:space="preserve">This research paper examines the critical role of the professional banker within the unique economic ecosystem of Singapore. As a global financial hub, Singapore demands a distinct approach to banking that balances rigorous regulatory compliance with rapid technological innovation. This document explores how the modern banker in Singapore must navigate complex geopolitical landscapes, adhere to strict anti-money laundering (AML) frameworks, and lead digital transformation initiatives. The paper argues that the contemporary banker is no longer merely a custodian of wealth but a strategic advisor essential for maintaining Singapore's reputation as a premier financial center in Asia.</w:t>
      </w:r>
    </w:p>
    <w:bookmarkStart w:id="20" w:name="introduction"/>
    <w:p>
      <w:pPr>
        <w:pStyle w:val="Heading2"/>
      </w:pPr>
      <w:r>
        <w:t xml:space="preserve">1. Introduction</w:t>
      </w:r>
    </w:p>
    <w:p>
      <w:pPr>
        <w:pStyle w:val="FirstParagraph"/>
      </w:pPr>
      <w:r>
        <w:t xml:space="preserve">In the annals of global finance, few institutions and jurisdictions carry as much weight as the banking sector of Singapore. The nation’s transformation from a small trading port to one of the world’s leading financial hubs is a testament to its strategic governance and robust legal frameworks. At the heart of this success story lies a specific professional archetype: the banker in Singapore. Unlike bankers in other global centers who may operate with varying degrees of regulatory latitude, the banker operating within this jurisdiction serves as both an agent of private capital growth and a guardian of national economic integrity. This research paper aims to dissect the multifaceted responsibilities, challenges, and evolving identity of the banker in this highly competitive environment.</w:t>
      </w:r>
    </w:p>
    <w:p>
      <w:pPr>
        <w:pStyle w:val="BodyText"/>
      </w:pPr>
      <w:r>
        <w:t xml:space="preserve">The significance of studying the banker in Singapore cannot be overstated. As global markets become increasingly interconnected yet volatile, the stability provided by Singapore’s banking sector has become a cornerstone of Asian economic resilience. This paper will analyze three primary dimensions: regulatory compliance and risk management, digital innovation and fintech integration, and wealth management strategies tailored to high-net-worth individuals (HNWIs). By understanding these components, we can better appreciate how the banker in Singapore adapts to maintain relevance in a rapidly changing financial landscape.</w:t>
      </w:r>
    </w:p>
    <w:bookmarkEnd w:id="20"/>
    <w:bookmarkStart w:id="21" w:name="regulatory-rigor-and-ethical-stewardship"/>
    <w:p>
      <w:pPr>
        <w:pStyle w:val="Heading2"/>
      </w:pPr>
      <w:r>
        <w:t xml:space="preserve">2. Regulatory Rigor and Ethical Stewardship</w:t>
      </w:r>
    </w:p>
    <w:p>
      <w:pPr>
        <w:pStyle w:val="FirstParagraph"/>
      </w:pPr>
      <w:r>
        <w:t xml:space="preserve">The most defining characteristic of banking in Singapore is its unwavering commitment to regulatory compliance. The Monetary Authority of Singapore (MAS) has established some of the strictest financial guidelines in the world, particularly concerning Anti-Money Laundering (AML) and Counter-Financing of Terrorism (CFT). For any banker operating in this region, adherence to these standards is not optional; it is existential. The modern banker must possess a deep understanding of cross-border transaction monitoring, Know Your Customer (KYC) protocols, and beneficial ownership transparency.</w:t>
      </w:r>
    </w:p>
    <w:p>
      <w:pPr>
        <w:pStyle w:val="BodyText"/>
      </w:pPr>
      <w:r>
        <w:t xml:space="preserve">Recent geopolitical tensions have further elevated the importance of this role. With supply chain disruptions and sanctions regimes becoming more complex, the banker acts as a critical filter for financial flows. Failure to detect suspicious activities does not only result in severe fines but also tarnishes Singapore’s reputation as a clean financial hub. Therefore, the training and ethical grounding of bankers in Singapore are paramount. Institutions invest heavily in continuous compliance training, ensuring that every banker can identify red flags and report them through established channels such as the Suspicious Transaction Reporting Office (STRO). This rigorous framework ensures that while capital flows freely into Singapore, illicit funds are systematically excluded.</w:t>
      </w:r>
    </w:p>
    <w:bookmarkEnd w:id="21"/>
    <w:bookmarkStart w:id="22" w:name="Xbc1d47106519f80c3edd7c27af21b4cf818660a"/>
    <w:p>
      <w:pPr>
        <w:pStyle w:val="Heading2"/>
      </w:pPr>
      <w:r>
        <w:t xml:space="preserve">3. Digital Transformation and Fintech Integration</w:t>
      </w:r>
    </w:p>
    <w:p>
      <w:pPr>
        <w:pStyle w:val="FirstParagraph"/>
      </w:pPr>
      <w:r>
        <w:t xml:space="preserve">Beyond compliance, the banker in Singapore is increasingly expected to be a technologist. The rise of Financial Technology (Fintech) has disrupted traditional banking models globally, but Singapore has positioned itself as a global fintech hub through initiatives like the MAS Regulatory Sandbox. Consequently, bankers must bridge the gap between legacy banking systems and cutting-edge digital solutions. This involves not only adopting new software but also understanding blockchain technology, decentralized finance (DeFi), and artificial intelligence-driven credit scoring models.</w:t>
      </w:r>
    </w:p>
    <w:p>
      <w:pPr>
        <w:pStyle w:val="BodyText"/>
      </w:pPr>
      <w:r>
        <w:t xml:space="preserve">For retail bankers, this means shifting from transactional roles to advisory roles supported by data analytics. Algorithms can handle routine transactions, allowing bankers to focus on personalized customer experiences. In the corporate sector, bankers utilize digital platforms to offer seamless trade financing and cross-border payments. The ability of a banker in Singapore to articulate the value of these digital tools is crucial for client retention. Furthermore, cybersecurity has become a core competency for every banker; with digitization comes heightened risk, and bankers must be vigilant against phishing attacks, data breaches, and cyber fraud. Thus, the modern banker is a hybrid professional: part financial analyst, part IT specialist, and part relationship manager.</w:t>
      </w:r>
    </w:p>
    <w:bookmarkEnd w:id="22"/>
    <w:bookmarkStart w:id="23" w:name="wealth-management-in-a-volatile-world"/>
    <w:p>
      <w:pPr>
        <w:pStyle w:val="Heading2"/>
      </w:pPr>
      <w:r>
        <w:t xml:space="preserve">4. Wealth Management in a Volatile World</w:t>
      </w:r>
    </w:p>
    <w:p>
      <w:pPr>
        <w:pStyle w:val="FirstParagraph"/>
      </w:pPr>
      <w:r>
        <w:t xml:space="preserve">Singapore remains one of the top destinations for family offices and private banking due to its political stability, favorable tax regime, and strong legal protections. Consequently, the demand for sophisticated wealth management services is immense. The banker in this sector must be well-versed in global asset allocation, estate planning, succession strategies, and alternative investments such as private equity and venture capital.</w:t>
      </w:r>
    </w:p>
    <w:p>
      <w:pPr>
        <w:pStyle w:val="BodyText"/>
      </w:pPr>
      <w:r>
        <w:t xml:space="preserve">However, the profile of the client base is evolving. While traditional Ultra-High-Net-Worth Individuals (UHNWIs) still dominate, there is a growing segment of younger entrepreneurs and tech founders seeking banking partners who understand their unique asset structures. This requires bankers to adopt a more holistic approach, offering integrated services that cover personal wealth alongside business financing needs. Moreover, Environmental, Social, and Governance (ESG) investing has become a priority for many investors in Singapore. Bankers are now expected to advise on sustainable investment portfolios that align with global net-zero targets while delivering competitive returns. This shift demonstrates the banker’s role in driving not just individual wealth accumulation but also broader societal goals through responsible finance.</w:t>
      </w:r>
    </w:p>
    <w:bookmarkEnd w:id="23"/>
    <w:bookmarkStart w:id="24" w:name="Xa05be32209d37e353f3d66a3617f2fc3335358e"/>
    <w:p>
      <w:pPr>
        <w:pStyle w:val="Heading2"/>
      </w:pPr>
      <w:r>
        <w:t xml:space="preserve">5. Geopolitical Navigation and Regional Expertise</w:t>
      </w:r>
    </w:p>
    <w:p>
      <w:pPr>
        <w:pStyle w:val="FirstParagraph"/>
      </w:pPr>
      <w:r>
        <w:t xml:space="preserve">As an open economy, Singapore is highly sensitive to regional and global geopolitical shifts. Bankers in this jurisdiction must possess a keen awareness of Asia-Pacific economic trends, trade agreements, and currency fluctuations. They serve as the bridge between Western capital markets and Asian growth stories. For instance, during periods of US-China trade tensions or fluctuating commodity prices due to conflicts in other regions, bankers must provide nuanced advice that mitigates risk for their clients.</w:t>
      </w:r>
    </w:p>
    <w:p>
      <w:pPr>
        <w:pStyle w:val="BodyText"/>
      </w:pPr>
      <w:r>
        <w:t xml:space="preserve">This requires a level of cultural intelligence and regional knowledge that is specific to the Singapore context. Bankers often operate across borders, managing relationships with clients in China, India, Japan, and Southeast Asia simultaneously. Their ability to navigate different regulatory environments and cultural nuances is vital for facilitating international trade and investment. Therefore, the banker in Singapore acts as a diplomatic economic actor, fostering financial connectivity that supports regional stability and growth.</w:t>
      </w:r>
    </w:p>
    <w:bookmarkEnd w:id="24"/>
    <w:bookmarkStart w:id="25" w:name="conclusion"/>
    <w:p>
      <w:pPr>
        <w:pStyle w:val="Heading2"/>
      </w:pPr>
      <w:r>
        <w:t xml:space="preserve">6. Conclusion</w:t>
      </w:r>
    </w:p>
    <w:p>
      <w:pPr>
        <w:pStyle w:val="FirstParagraph"/>
      </w:pPr>
      <w:r>
        <w:t xml:space="preserve">In conclusion, the role of the banker in Singapore has transcended traditional boundaries to become a complex, multi-disciplinary profession. It is no longer sufficient to simply manage deposits and loans; the contemporary banker must be an expert in compliance, a champion of digital innovation, a strategic wealth advisor, and a geopolitical navigator. The resilience and global competitiveness of Singapore’s financial sector are directly linked to the competence and integrity of its banking professionals.</w:t>
      </w:r>
    </w:p>
    <w:p>
      <w:pPr>
        <w:pStyle w:val="BodyText"/>
      </w:pPr>
      <w:r>
        <w:t xml:space="preserve">As we look toward the future, challenges such as climate change risks, cyber threats, and further economic decentralization will continue to reshape the industry. However, Singapore’s commitment to excellence provides a stable foundation for bankers to innovate responsibly. The banker in Singapore stands at the forefront of this evolution, ensuring that the nation remains not just a participant in global finance but a leader in defining its future standards. For policymakers, financial institutions, and educators alike, understanding this multifaceted role is essential for sustaining Singapore’s status as a premier global financial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Singapore: A Research Paper on Financial Stability and Digital Transformation</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