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5a39d9843d70fa96d09d30bfd891425b23f75e9"/>
    <w:p>
      <w:pPr>
        <w:pStyle w:val="Heading1"/>
      </w:pPr>
      <w:r>
        <w:t xml:space="preserve">The Evolving Role of the Banker in Spain Madrid:</w:t>
      </w:r>
      <w:r>
        <w:br/>
      </w:r>
      <w:r>
        <w:t xml:space="preserve">A Comprehensive Research Paper</w:t>
      </w:r>
    </w:p>
    <w:p>
      <w:pPr>
        <w:pStyle w:val="FirstParagraph"/>
      </w:pPr>
      <w:r>
        <w:rPr>
          <w:bCs/>
          <w:b/>
        </w:rPr>
        <w:t xml:space="preserve">Abstract</w:t>
      </w:r>
    </w:p>
    <w:p>
      <w:pPr>
        <w:pStyle w:val="BodyText"/>
      </w:pPr>
      <w:r>
        <w:t xml:space="preserve">This research paper explores the multifaceted role of the banker within the specific economic and cultural context of Spain Madrid. As one of Europe’s most dynamic financial hubs, Spain Madrid serves as a critical node for European capital flow, regulatory compliance, and innovative fintech integration. This document analyzes how traditional banking practices are being reshaped by digital transformation, stringent European Union regulations, and the unique socio-economic landscape of the Spanish capital. It argues that modern bankers in Spain Madrid must transcend traditional transactional roles to become strategic advisors capable of navigating a complex web of regulatory frameworks while fostering sustainable growth.</w:t>
      </w:r>
    </w:p>
    <w:bookmarkStart w:id="20" w:name="introduction"/>
    <w:p>
      <w:pPr>
        <w:pStyle w:val="Heading2"/>
      </w:pPr>
      <w:r>
        <w:t xml:space="preserve">1. Introduction</w:t>
      </w:r>
    </w:p>
    <w:p>
      <w:pPr>
        <w:pStyle w:val="FirstParagraph"/>
      </w:pPr>
      <w:r>
        <w:t xml:space="preserve">The concept of a "Banker" has historically been associated with the stewardship of capital, risk assessment, and the facilitation of trade. However, in the contemporary era, particularly within a bustling metropolis like Spain Madrid, these definitions are rapidly expanding. Spain Madrid is not merely a geographic location; it is an economic powerhouse that houses the headquarters of many major Spanish financial institutions and serves as a gateway for international investment into Southern Europe. The banker operating in this region faces unique challenges and opportunities that differ significantly from those in other global financial centers such as London, Frankfurt, or New York.</w:t>
      </w:r>
    </w:p>
    <w:p>
      <w:pPr>
        <w:pStyle w:val="BodyText"/>
      </w:pPr>
      <w:r>
        <w:t xml:space="preserve">This paper aims to dissect the current state of banking in Spain Madrid, examining the intersection of local market demands with broader European trends. By focusing on the specific attributes of this region—its regulatory environment, its entrepreneurial spirit, and its digital adoption rates—we can better understand how the role of the banker is evolving from a gatekeeper of funds to a facilitator of economic resilience.</w:t>
      </w:r>
    </w:p>
    <w:bookmarkEnd w:id="20"/>
    <w:bookmarkStart w:id="21" w:name="the-regulatory-landscape-in-spain-madrid"/>
    <w:p>
      <w:pPr>
        <w:pStyle w:val="Heading2"/>
      </w:pPr>
      <w:r>
        <w:t xml:space="preserve">2. The Regulatory Landscape in Spain Madrid</w:t>
      </w:r>
    </w:p>
    <w:p>
      <w:pPr>
        <w:pStyle w:val="FirstParagraph"/>
      </w:pPr>
      <w:r>
        <w:t xml:space="preserve">A primary responsibility for any Banker operating in Spain Madrid is adherence to rigorous regulatory standards. As part of the European Union and the Eurozone, banks in Spain are subject to oversight by both national bodies, such as the Banco de España (Bank of Spain), and supranational entities like the European Central Bank (ECB). For a Research Paper focused on this region, it is imperative to highlight how these regulations influence daily banking operations.</w:t>
      </w:r>
    </w:p>
    <w:p>
      <w:pPr>
        <w:pStyle w:val="BodyText"/>
      </w:pPr>
      <w:r>
        <w:t xml:space="preserve">In recent years, compliance has become increasingly complex due to anti-money laundering (AML) directives and know-your-customer (KYC) protocols. A Banker in Spain Madrid must possess a deep understanding of these legal frameworks to protect financial institutions from significant penalties. Furthermore, the post-2008 financial crisis reforms have instilled a culture of caution and prudence that still permeates the Spanish banking sector. This regulatory environment demands that bankers prioritize stability and transparency over rapid, high-risk expansion, distinguishing the Spanish market approach from more aggressive global competitors.</w:t>
      </w:r>
    </w:p>
    <w:bookmarkEnd w:id="21"/>
    <w:bookmarkStart w:id="22" w:name="Xbc1d47106519f80c3edd7c27af21b4cf818660a"/>
    <w:p>
      <w:pPr>
        <w:pStyle w:val="Heading2"/>
      </w:pPr>
      <w:r>
        <w:t xml:space="preserve">3. Digital Transformation and Fintech Integration</w:t>
      </w:r>
    </w:p>
    <w:p>
      <w:pPr>
        <w:pStyle w:val="FirstParagraph"/>
      </w:pPr>
      <w:r>
        <w:t xml:space="preserve">No analysis of modern banking in Spain Madrid is complete without addressing the rapid pace of digital transformation. The traditional brick-and-mortar model is being disrupted by a vibrant fintech ecosystem thriving in Spain Madrid’s tech districts, such as the Ciudad Financiera de Las Rozas and various innovation hubs in central Madrid.</w:t>
      </w:r>
    </w:p>
    <w:p>
      <w:pPr>
        <w:pStyle w:val="BodyText"/>
      </w:pPr>
      <w:r>
        <w:t xml:space="preserve">For the contemporary Banker, technological literacy is no longer optional; it is essential. This involves integrating artificial intelligence for credit scoring, utilizing blockchain for secure transactions, and offering seamless mobile banking experiences. In Spain Madrid, consumers are increasingly tech-savvy and demand instant access to financial services. Consequently, bankers must act as bridges between legacy systems and cutting-edge technology. They are responsible for ensuring that digital tools enhance customer experience rather than alienate the demographic segments that prefer human interaction—a balance particularly important in the culturally rich and relationship-oriented society of Spain.</w:t>
      </w:r>
    </w:p>
    <w:bookmarkEnd w:id="22"/>
    <w:bookmarkStart w:id="23" w:name="sustainable-finance-and-esg-commitments"/>
    <w:p>
      <w:pPr>
        <w:pStyle w:val="Heading2"/>
      </w:pPr>
      <w:r>
        <w:t xml:space="preserve">4. Sustainable Finance and ESG Commitments</w:t>
      </w:r>
    </w:p>
    <w:p>
      <w:pPr>
        <w:pStyle w:val="FirstParagraph"/>
      </w:pPr>
      <w:r>
        <w:t xml:space="preserve">A significant trend influencing bankers globally is also prevalent in Spain Madrid: the rise of Environmental, Social, and Governance (ESG) criteria. Spanish institutions are under increasing pressure to align their lending portfolios with sustainability goals. A Banker today in this region must evaluate not just the financial viability of a project but its environmental impact.</w:t>
      </w:r>
    </w:p>
    <w:p>
      <w:pPr>
        <w:pStyle w:val="BodyText"/>
      </w:pPr>
      <w:r>
        <w:t xml:space="preserve">This shift is driven by both consumer demand and regulatory mandates from the EU Green Deal. In Spain Madrid, there is a growing emphasis on financing green energy projects, sustainable real estate developments, and socially responsible enterprises. The banker’s role has thus expanded to include sustainability consulting, helping clients understand how their financial decisions contribute to broader societal goals. This evolution reflects a deeper commitment to long-term value creation rather than short-term profit maximization.</w:t>
      </w:r>
    </w:p>
    <w:bookmarkEnd w:id="23"/>
    <w:bookmarkStart w:id="24" w:name="X31857531347ae3dc3bd08d8991bdfeac2b204bf"/>
    <w:p>
      <w:pPr>
        <w:pStyle w:val="Heading2"/>
      </w:pPr>
      <w:r>
        <w:t xml:space="preserve">5. Socio-Economic Factors and Client Relationship Management</w:t>
      </w:r>
    </w:p>
    <w:p>
      <w:pPr>
        <w:pStyle w:val="FirstParagraph"/>
      </w:pPr>
      <w:r>
        <w:t xml:space="preserve">The unique socio-economic fabric of Spain Madrid plays a crucial role in shaping banking practices. The city is characterized by a mix of large corporate entities, small and medium-sized enterprises (SMEs), and a robust tourism sector. Each segment requires tailored financial solutions.</w:t>
      </w:r>
    </w:p>
    <w:p>
      <w:pPr>
        <w:pStyle w:val="BodyText"/>
      </w:pPr>
      <w:r>
        <w:t xml:space="preserve">For SMEs, which form the backbone of the Spanish economy, Bankers provide vital liquidity and advisory services. In Madrid’s competitive market, personal relationships remain paramount. Unlike purely algorithmic banking models seen elsewhere in Europe, the Spanish approach still values face-to-face interactions and trust-building. A Banker in Spain Madrid must therefore possess strong soft skills, including negotiation, cultural sensitivity, and strategic planning abilities. They must navigate the nuances of local business etiquette while delivering sophisticated financial products.</w:t>
      </w:r>
    </w:p>
    <w:p>
      <w:pPr>
        <w:pStyle w:val="BodyText"/>
      </w:pPr>
      <w:r>
        <w:t xml:space="preserve">Furthermore, the tourism industry’s volatility requires bankers to offer flexible financial instruments that can withstand seasonal fluctuations. This adaptability is a hallmark of successful banking professionals in this specific region.</w:t>
      </w:r>
    </w:p>
    <w:bookmarkEnd w:id="24"/>
    <w:bookmarkStart w:id="25" w:name="challenges-and-future-outlook"/>
    <w:p>
      <w:pPr>
        <w:pStyle w:val="Heading2"/>
      </w:pPr>
      <w:r>
        <w:t xml:space="preserve">6. Challenges and Future Outlook</w:t>
      </w:r>
    </w:p>
    <w:p>
      <w:pPr>
        <w:pStyle w:val="FirstParagraph"/>
      </w:pPr>
      <w:r>
        <w:t xml:space="preserve">The future for Bankers in Spain Madrid presents both opportunities and challenges. Interest rate fluctuations within the Eurozone, geopolitical instability, and the ongoing digital divide pose significant hurdles. Additionally, the competition from non-traditional financial players continues to grow.</w:t>
      </w:r>
    </w:p>
    <w:p>
      <w:pPr>
        <w:pStyle w:val="BodyText"/>
      </w:pPr>
      <w:r>
        <w:t xml:space="preserve">To remain competitive, bankers must embrace lifelong learning and continuous professional development. Institutions in Spain Madrid are increasingly investing in training programs that combine traditional banking knowledge with data analytics and cybersecurity expertise. The Research Paper suggests that the most successful bankers will be those who can synthesize these disparate skills into a coherent strategic vision.</w:t>
      </w:r>
    </w:p>
    <w:p>
      <w:pPr>
        <w:pStyle w:val="BodyText"/>
      </w:pPr>
      <w:r>
        <w:t xml:space="preserve">Moreover, as Madrid solidifies its position as a leading financial hub in Southern Europe, there is potential for increased cross-border collaboration. Bankers will need to navigate international markets more frequently, requiring a broader global perspective alongside local expertise.</w:t>
      </w:r>
    </w:p>
    <w:bookmarkEnd w:id="25"/>
    <w:bookmarkStart w:id="26" w:name="conclusion"/>
    <w:p>
      <w:pPr>
        <w:pStyle w:val="Heading2"/>
      </w:pPr>
      <w:r>
        <w:t xml:space="preserve">7. Conclusion</w:t>
      </w:r>
    </w:p>
    <w:p>
      <w:pPr>
        <w:pStyle w:val="FirstParagraph"/>
      </w:pPr>
      <w:r>
        <w:t xml:space="preserve">In conclusion, the role of the Banker in Spain Madrid has evolved significantly from its traditional foundations. Today’s banker is a hybrid professional: part financial analyst, part technology consultant, and part strategic advisor. Operating within the rigorous regulatory framework of Spain Madrid requires not only technical proficiency but also a deep understanding of local cultural and economic dynamics.</w:t>
      </w:r>
    </w:p>
    <w:p>
      <w:pPr>
        <w:pStyle w:val="BodyText"/>
      </w:pPr>
      <w:r>
        <w:t xml:space="preserve">This Research Paper highlights that the future success of banking institutions in this region depends on their ability to integrate digital innovation with sustainable practices while maintaining strong, trust-based client relationships. As Spain Madrid continues to grow as an economic powerhouse, the banker will remain a central figure in facilitating growth, ensuring stability, and driving positive change. The adaptation to these changing roles is not just a professional necessity but a strategic imperative for the financial health of the region.</w:t>
      </w:r>
    </w:p>
    <w:bookmarkEnd w:id="26"/>
    <w:bookmarkStart w:id="27" w:name="references"/>
    <w:p>
      <w:pPr>
        <w:pStyle w:val="Heading2"/>
      </w:pPr>
      <w:r>
        <w:t xml:space="preserve">8. References</w:t>
      </w:r>
    </w:p>
    <w:p>
      <w:pPr>
        <w:numPr>
          <w:ilvl w:val="0"/>
          <w:numId w:val="1001"/>
        </w:numPr>
        <w:pStyle w:val="Compact"/>
      </w:pPr>
      <w:r>
        <w:t xml:space="preserve">Banco de España. (2023). *Annual Report on Financial Stability*. Madrid: Banco de España Publications.</w:t>
      </w:r>
    </w:p>
    <w:p>
      <w:pPr>
        <w:numPr>
          <w:ilvl w:val="0"/>
          <w:numId w:val="1001"/>
        </w:numPr>
        <w:pStyle w:val="Compact"/>
      </w:pPr>
      <w:r>
        <w:t xml:space="preserve">European Central Bank. (2024). *Regulatory Framework for Banking in the Eurozone*. Frankfurt: ECB Press.</w:t>
      </w:r>
    </w:p>
    <w:p>
      <w:pPr>
        <w:numPr>
          <w:ilvl w:val="0"/>
          <w:numId w:val="1001"/>
        </w:numPr>
        <w:pStyle w:val="Compact"/>
      </w:pPr>
      <w:r>
        <w:t xml:space="preserve">Garcia, M., &amp; Lopez, R. (2023). "Digital Transformation in Spanish SMEs: The Role of Financial Institutions." *Journal of European Finance*, 15(3), 45-62.</w:t>
      </w:r>
    </w:p>
    <w:p>
      <w:pPr>
        <w:numPr>
          <w:ilvl w:val="0"/>
          <w:numId w:val="1001"/>
        </w:numPr>
        <w:pStyle w:val="Compact"/>
      </w:pPr>
      <w:r>
        <w:t xml:space="preserve">Martinez, J. (2022). *Sustainable Banking Practices in Southern Europe*. Madrid: Editorial Financiera.</w:t>
      </w:r>
    </w:p>
    <w:p>
      <w:pPr>
        <w:numPr>
          <w:ilvl w:val="0"/>
          <w:numId w:val="1001"/>
        </w:numPr>
        <w:pStyle w:val="Compact"/>
      </w:pPr>
      <w:r>
        <w:t xml:space="preserve">Ministry of Economy, Spain. (2023). *Economic Outlook for the Community of Madrid*. Government of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Spain Madrid: A Comprehensive Research Paper</dc:title>
  <dc:creator/>
  <dc:language>en</dc:language>
  <cp:keywords/>
  <dcterms:created xsi:type="dcterms:W3CDTF">2026-07-29T21:51:38Z</dcterms:created>
  <dcterms:modified xsi:type="dcterms:W3CDTF">2026-07-29T21:51:38Z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