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Banker</w:t>
      </w:r>
      <w:r>
        <w:t xml:space="preserve"> </w:t>
      </w:r>
      <w:r>
        <w:t xml:space="preserve">Roles</w:t>
      </w:r>
      <w:r>
        <w:t xml:space="preserve"> </w:t>
      </w:r>
      <w:r>
        <w:t xml:space="preserve">in</w:t>
      </w:r>
      <w:r>
        <w:t xml:space="preserve"> </w:t>
      </w:r>
      <w:r>
        <w:t xml:space="preserve">Turkey:</w:t>
      </w:r>
      <w:r>
        <w:t xml:space="preserve"> </w:t>
      </w:r>
      <w:r>
        <w:t xml:space="preserve">Istanbul</w:t>
      </w:r>
      <w:r>
        <w:t xml:space="preserve"> </w:t>
      </w:r>
      <w:r>
        <w:t xml:space="preserve">as</w:t>
      </w:r>
      <w:r>
        <w:t xml:space="preserve"> </w:t>
      </w:r>
      <w:r>
        <w:t xml:space="preserve">a</w:t>
      </w:r>
      <w:r>
        <w:t xml:space="preserve"> </w:t>
      </w:r>
      <w:r>
        <w:t xml:space="preserve">Financial</w:t>
      </w:r>
      <w:r>
        <w:t xml:space="preserve"> </w:t>
      </w:r>
      <w:r>
        <w:t xml:space="preserve">Hub</w:t>
      </w:r>
    </w:p>
    <w:bookmarkStart w:id="27" w:name="X12d074bbf545988042305554a843dae04fb6fd5"/>
    <w:p>
      <w:pPr>
        <w:pStyle w:val="Heading1"/>
      </w:pPr>
      <w:r>
        <w:t xml:space="preserve">The Strategic Evolution of Banker Roles in Turkey Istanbul:</w:t>
      </w:r>
      <w:r>
        <w:br/>
      </w:r>
      <w:r>
        <w:t xml:space="preserve">Anchoring Financial Stability and Digital Transformation</w:t>
      </w:r>
    </w:p>
    <w:p>
      <w:pPr>
        <w:pStyle w:val="FirstParagraph"/>
      </w:pPr>
      <w:r>
        <w:rPr>
          <w:bCs/>
          <w:b/>
        </w:rPr>
        <w:t xml:space="preserve">Abstract:</w:t>
      </w:r>
    </w:p>
    <w:p>
      <w:pPr>
        <w:pStyle w:val="BodyText"/>
      </w:pPr>
      <w:r>
        <w:t xml:space="preserve">This research paper examines the critical role of the banker within the dynamic economic landscape of Turkey, with a specific focus on Istanbul. As the financial capital of both Turkey and a pivotal bridge between Europe and Asia, Istanbul presents unique challenges and opportunities for financial professionals. This study analyzes how modern bankers in this region must navigate volatile macroeconomic conditions, embrace digital transformation, adhere to stringent regulatory frameworks under the Banking Regulation and Supervision Agency (BDDK), and foster sustainable relationships with clients. The findings suggest that the contemporary banker in Turkey Istanbul is no longer merely a transactional intermediary but a strategic advisor essential for corporate resilience and national economic stability.</w:t>
      </w:r>
    </w:p>
    <w:bookmarkStart w:id="20" w:name="introduction"/>
    <w:p>
      <w:pPr>
        <w:pStyle w:val="Heading2"/>
      </w:pPr>
      <w:r>
        <w:t xml:space="preserve">1. Introduction</w:t>
      </w:r>
    </w:p>
    <w:p>
      <w:pPr>
        <w:pStyle w:val="FirstParagraph"/>
      </w:pPr>
      <w:r>
        <w:t xml:space="preserve">The banking sector serves as the circulatory system of any modern economy, and nowhere is this more evident than in Turkey Istanbul. As the commercial heart of Turkey, Istanbul accounts for a significant proportion of the country's GDP and houses nearly all major domestic banks and numerous international financial institutions. Consequently, the role of a banker operating within this specific geographic context extends far beyond traditional deposit-taking and lending activities. In recent years, characterized by fluctuating exchange rates, inflationary pressures, and rapid technological adoption, the definition of what constitutes effective banking practice in Turkey has undergone a radical transformation.</w:t>
      </w:r>
    </w:p>
    <w:p>
      <w:pPr>
        <w:pStyle w:val="BodyText"/>
      </w:pPr>
      <w:r>
        <w:t xml:space="preserve">This paper aims to explore the multifaceted responsibilities of bankers in Turkey Istanbul. It argues that success in this market requires a triad of competencies: macroeconomic literacy, digital fluency, and regulatory compliance. By analyzing these pillars, we can understand how bankers contribute to both individual client wealth preservation and the broader stability of the Turkish financial system.</w:t>
      </w:r>
    </w:p>
    <w:bookmarkEnd w:id="20"/>
    <w:bookmarkStart w:id="21" w:name="X3fa6ea9af3eff53ff6ccfdd67a1e4c25d579a77"/>
    <w:p>
      <w:pPr>
        <w:pStyle w:val="Heading2"/>
      </w:pPr>
      <w:r>
        <w:t xml:space="preserve">2. The Macroeconomic Context: Navigating Volatility</w:t>
      </w:r>
    </w:p>
    <w:p>
      <w:pPr>
        <w:pStyle w:val="FirstParagraph"/>
      </w:pPr>
      <w:r>
        <w:t xml:space="preserve">To understand the banker’s role in Turkey Istanbul, one must first appreciate the economic environment. Turkey has historically experienced periods of high inflation and currency volatility. For a banker operating in this region, traditional financial modeling often proves insufficient due to the unpredictability of external shocks. Therefore, modern bankers must possess advanced skills in macroeconomic analysis and risk assessment.</w:t>
      </w:r>
    </w:p>
    <w:p>
      <w:pPr>
        <w:pStyle w:val="BodyText"/>
      </w:pPr>
      <w:r>
        <w:t xml:space="preserve">In Istanbul’s competitive market, corporate clients are increasingly seeking bankers who can provide hedging strategies against currency fluctuations and interest rate risks. The banker acts as a shield for businesses exposed to global markets. For instance, when the Turkish Lira experiences depreciation, exporters benefit while importers suffer. A savvy banker in Turkey must analyze these trends closely to advise clients on working capital management, foreign exchange exposure, and supply chain financing. This advisory capacity elevates the banker from a service provider to a strategic partner essential for corporate survival during economic turbulence.</w:t>
      </w:r>
    </w:p>
    <w:bookmarkEnd w:id="21"/>
    <w:bookmarkStart w:id="22" w:name="Xbc1d47106519f80c3edd7c27af21b4cf818660a"/>
    <w:p>
      <w:pPr>
        <w:pStyle w:val="Heading2"/>
      </w:pPr>
      <w:r>
        <w:t xml:space="preserve">3. Digital Transformation and Fintech Integration</w:t>
      </w:r>
    </w:p>
    <w:p>
      <w:pPr>
        <w:pStyle w:val="FirstParagraph"/>
      </w:pPr>
      <w:r>
        <w:t xml:space="preserve">Istanbul is rapidly emerging as a fintech hub in Europe and the Middle East. The proliferation of digital banking platforms, mobile wallets, and blockchain technologies has forced traditional bankers to adapt or risk obsolescence. In Turkey Istanbul, consumer behavior has shifted dramatically towards digital-first interactions. Consequently, the modern banker must be proficient in leveraging data analytics to understand customer needs better.</w:t>
      </w:r>
    </w:p>
    <w:p>
      <w:pPr>
        <w:pStyle w:val="BodyText"/>
      </w:pPr>
      <w:r>
        <w:t xml:space="preserve">Digital transformation is not just about technology; it is about process optimization and customer experience. Bankers are now required to utilize artificial intelligence tools to detect fraud, assess creditworthiness through alternative data sources, and personalize financial products. For example, big data analytics allow bankers in Istanbul to offer micro-loans to small and medium-sized enterprises (SMEs) that lack traditional collateral but show strong digital transaction histories. This democratization of finance is a key trend driven by tech-savvy bankers who bridge the gap between legacy banking systems and modern fintech innovations.</w:t>
      </w:r>
    </w:p>
    <w:bookmarkEnd w:id="22"/>
    <w:bookmarkStart w:id="23" w:name="Xfd6c0bd97f3326077207f184e0151b9cadf8202"/>
    <w:p>
      <w:pPr>
        <w:pStyle w:val="Heading2"/>
      </w:pPr>
      <w:r>
        <w:t xml:space="preserve">4. Regulatory Compliance and Ethical Standards</w:t>
      </w:r>
    </w:p>
    <w:p>
      <w:pPr>
        <w:pStyle w:val="FirstParagraph"/>
      </w:pPr>
      <w:r>
        <w:t xml:space="preserve">The regulatory environment in Turkey is stringent, overseen primarily by the Banking Regulation and Supervision Agency (BDDK). For any banker operating in Turkey Istanbul, compliance is not optional; it is a fundamental aspect of professional duty. Recent global shifts towards anti-money laundering (AML) regulations and know-your-customer (KYC) standards have increased the complexity of banking operations.</w:t>
      </w:r>
    </w:p>
    <w:p>
      <w:pPr>
        <w:pStyle w:val="BodyText"/>
      </w:pPr>
      <w:r>
        <w:t xml:space="preserve">Bankers must stay abreast of changing legislation to ensure that their institutions do not face penalties or reputational damage. Furthermore, ethical banking practices are gaining prominence. In a region where trust in financial institutions can be fragile due to past economic crises, bankers play a crucial role in rebuilding consumer confidence through transparency and fair treatment. This involves clearly communicating risks associated with investment products and avoiding mis-selling. The banker’s integrity is thus directly linked to the stability of the Turkish financial sector.</w:t>
      </w:r>
    </w:p>
    <w:bookmarkEnd w:id="23"/>
    <w:bookmarkStart w:id="24" w:name="Xd486a260ce2152fb8c352e4fd6d8de0adec3c28"/>
    <w:p>
      <w:pPr>
        <w:pStyle w:val="Heading2"/>
      </w:pPr>
      <w:r>
        <w:t xml:space="preserve">5. Relationship Management and Cultural Nuance</w:t>
      </w:r>
    </w:p>
    <w:p>
      <w:pPr>
        <w:pStyle w:val="FirstParagraph"/>
      </w:pPr>
      <w:r>
        <w:t xml:space="preserve">Despite the rise of digital tools, banking remains a relationship-driven industry, particularly in Turkey Istanbul where business culture places high value on personal connections and trust. The banker must navigate complex social hierarchies and cultural nuances to build long-term relationships with high-net-worth individuals (HNWIs) and corporate executives.</w:t>
      </w:r>
    </w:p>
    <w:p>
      <w:pPr>
        <w:pStyle w:val="BodyText"/>
      </w:pPr>
      <w:r>
        <w:t xml:space="preserve">In Istanbul, face-to-face interactions often carry more weight than email correspondence for major deals. Bankers are expected to demonstrate deep knowledge of local business networks and community dynamics. This cultural intelligence allows them to tailor financial solutions that respect familial wealth structures and succession planning needs common in Turkish family-owned businesses. The ability to blend modern financial expertise with traditional relational banking is a distinctive advantage for bankers operating in this region.</w:t>
      </w:r>
    </w:p>
    <w:bookmarkEnd w:id="24"/>
    <w:bookmarkStart w:id="25" w:name="sustainability-and-green-finance"/>
    <w:p>
      <w:pPr>
        <w:pStyle w:val="Heading2"/>
      </w:pPr>
      <w:r>
        <w:t xml:space="preserve">6. Sustainability and Green Finance</w:t>
      </w:r>
    </w:p>
    <w:p>
      <w:pPr>
        <w:pStyle w:val="FirstParagraph"/>
      </w:pPr>
      <w:r>
        <w:t xml:space="preserve">A growing trend affecting the banker’s role globally is the shift towards environmental, social, and governance (ESG) criteria. Turkey Istanbul is beginning to align with international sustainability standards, driven by both regulatory pressures and investor demand. Bankers are increasingly tasked with evaluating the environmental impact of loan portfolios and promoting green financing options.</w:t>
      </w:r>
    </w:p>
    <w:p>
      <w:pPr>
        <w:pStyle w:val="BodyText"/>
      </w:pPr>
      <w:r>
        <w:t xml:space="preserve">This includes structuring loans for renewable energy projects in Turkey or advising companies on carbon footprint reduction. As global capital flows towards sustainable investments, Turkish bankers must develop expertise in green bonds and sustainability-linked loans to attract international funding. This evolution positions the banker as a facilitator of economic transition towards a more sustainable future.</w:t>
      </w:r>
    </w:p>
    <w:bookmarkEnd w:id="25"/>
    <w:bookmarkStart w:id="26" w:name="conclusion"/>
    <w:p>
      <w:pPr>
        <w:pStyle w:val="Heading2"/>
      </w:pPr>
      <w:r>
        <w:t xml:space="preserve">7. Conclusion</w:t>
      </w:r>
    </w:p>
    <w:p>
      <w:pPr>
        <w:pStyle w:val="FirstParagraph"/>
      </w:pPr>
      <w:r>
        <w:t xml:space="preserve">In conclusion, the role of the banker in Turkey Istanbul has evolved into a complex, multidimensional profession requiring a blend of technical expertise, regulatory knowledge, and interpersonal skill. Operating in one of the world’s most vibrant and volatile economic centers demands resilience and adaptability. As this study has shown, bankers are pivotal in helping clients navigate macroeconomic uncertainties, leveraging digital technologies for efficiency, maintaining strict compliance standards, fostering deep cultural relationships, and promoting sustainable finance.</w:t>
      </w:r>
    </w:p>
    <w:p>
      <w:pPr>
        <w:pStyle w:val="BodyText"/>
      </w:pPr>
      <w:r>
        <w:t xml:space="preserve">For Turkey Istanbul to maintain its status as a regional financial powerhouse, it relies heavily on the competence of its banking professionals. Future research should focus on the impact of central bank policies in Turkey on banker behavior and the long-term effects of fintech disruption on traditional banking roles in emerging markets. Ultimately, the modern banker is not just a guardian of capital but an architect of economic stability and growth in this strategic geographic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Banker Roles in Turkey: Istanbul as a Financial Hub</dc:title>
  <dc:creator/>
  <dc:language>en</dc:language>
  <cp:keywords/>
  <dcterms:created xsi:type="dcterms:W3CDTF">2026-07-29T21:50:48Z</dcterms:created>
  <dcterms:modified xsi:type="dcterms:W3CDTF">2026-07-29T21:50:48Z</dcterms:modified>
</cp:coreProperties>
</file>

<file path=docProps/custom.xml><?xml version="1.0" encoding="utf-8"?>
<Properties xmlns="http://schemas.openxmlformats.org/officeDocument/2006/custom-properties" xmlns:vt="http://schemas.openxmlformats.org/officeDocument/2006/docPropsVTypes"/>
</file>