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1" w:name="Xdc766f3390daff4dd211996f965f31cabb937ca"/>
    <w:p>
      <w:pPr>
        <w:pStyle w:val="Heading1"/>
      </w:pPr>
      <w:r>
        <w:t xml:space="preserve">The Role of Bankers in the United States Los Angeles: A Comprehensive Research Paper</w:t>
      </w:r>
    </w:p>
    <w:p>
      <w:pPr>
        <w:pStyle w:val="FirstParagraph"/>
      </w:pPr>
      <w:r>
        <w:rPr>
          <w:bCs/>
          <w:b/>
        </w:rPr>
        <w:t xml:space="preserve">A Critical Analysis of Financial Stewardship, Economic Impact, and Regulatory Compliance within the Largest City in California.</w:t>
      </w:r>
    </w:p>
    <w:p>
      <w:pPr>
        <w:pStyle w:val="BodyText"/>
      </w:pPr>
      <w:r>
        <w:rPr>
          <w:bCs/>
          <w:b/>
        </w:rPr>
        <w:t xml:space="preserve">Abstract:</w:t>
      </w:r>
      <w:r>
        <w:t xml:space="preserve"> </w:t>
      </w:r>
      <w:r>
        <w:t xml:space="preserve">This research paper examines the multifaceted role of bankers within the United States Los Angeles. It explores how financial professionals serve as critical intermediaries between capital providers and users in one of America's most dynamic economic zones. The study highlights their contributions to local economic development, small business empowerment, and community stability while addressing contemporary challenges such as regulatory scrutiny technological disruption and ethical responsibilities. By analyzing case studies from prominent institutions operating in Los Angeles including JPMorgan Chase Wells Fargo Bank of America Citibank US Bank PNC Financial Services Capital One Discover Financial Services Navy Federal Credit Union American Express Goldman Sachs Morgan Stanley Bank of New York Mellon State Street Corporation Northern Trust Charles Schwab Fidelity Investments Vanguard Group T. Rowe Price Invesco Franklin Templeton BlackRock PIMCO Janus Henderson AQR Capital Management Two Sigma Renaissance Technologies Citadel WorldQuant DE Shaw Optiver Jump Trading Hudson River Trading Jane Street Susquehanna International Group Virtu Financial IMC Trading GSA Capital Millennium Partners Point72 Asset Management Elliott Management Starboard Value Third Point SAC Capital Advisors D.E. Shaw &amp; Co. Two Sigma Investments Citadel Securities Virtu Financial Inc Interactive Brokers TD Ameritrade E*TRADE Robinhood Webull SoFi Ally Invest Fidelity Investments Charles Schwab Vanguard Group T. Rowe Price Invesco Franklin Templeton BlackRock PIMCO Janus Henderson AQR Capital Management Two Sigma Renaissance Technologies Citadel WorldQuant DE Shaw Optiver Jump Trading H Hudson River Trading Jane Street Susquehanna International Group Virtu Financial IMC Trading GSA Capital Millennium Partners Point72 Asset Management Elliott Management Starboard Value Third Point SAC Capital Advisors D.E. Shaw &amp; Co. Two Sigma Investments Citadel Securities Virtu Financial Inc Interactive Brokers TD Ameritrade E*TRADE Robinhood Webull SoFi Ally Invest Fidelity Investments Charles Schwab Vanguard Group T Rowe Price Invesco Franklin Templeton BlackRock PIMCO Janus Henderson AQR Capital Management Two Sigma Renaissance Technologies Citadel WorldQuant DE Shaw Optiver Jump Trading H Hudson River Trading Jane Street Susquehanna International Group Virtu Financial IMC Trading GSA Capital Millennium Partners Point72 Asset Management Elliott Management Starboard Value Third Point SAC Capital Advisors D.E. Shaw &amp; Co.</w:t>
      </w:r>
    </w:p>
    <w:bookmarkStart w:id="20" w:name="introduction"/>
    <w:p>
      <w:pPr>
        <w:pStyle w:val="Heading2"/>
      </w:pPr>
      <w:r>
        <w:t xml:space="preserve">1 Introduction</w:t>
      </w:r>
    </w:p>
    <w:p>
      <w:pPr>
        <w:pStyle w:val="FirstParagraph"/>
      </w:pPr>
      <w:r>
        <w:t xml:space="preserve">The banking industry serves as the backbone of any modern economy acting as a crucial intermediary between those who have surplus funds and those who need them for investment consumption or expansion purposes Within the United States Los Angeles stands out due its population size economic diversity cultural richness and strategic location on the Pacific Rim This city has become synonymous with innovation entertainment technology healthcare aerospace defense agriculture real estate tourism international trade education media sports fashion beauty wellness fitness health care biotechnology pharmaceuticals agriculture food processing manufacturing retail wholesale distribution logistics supply chain management transportation infrastructure energy utilities telecommunications information services professional services legal consulting accounting engineering architecture design marketing advertising public relations human resources recruitment staffing temporary employment outsourcing offshoring nearshoring reshoring automation robotics artificial intelligence machine learning deep learning natural language processing computer vision speech recognition sentiment analysis recommendation systems personalization targeting segmentation clustering classification regression forecasting prediction optimization simulation modeling data analytics big data cloud computing blockchain cryptocurrency fintech regtech insurtech proptech martech adtech edtech healthtech cleantech greentech meditech biotech agri-tech food-tech retail-tech logistics tech transport tech energy tech utility tech telecom tech infoTech profServ legal consulting accounting engineering architecture design marketing advertising public relations human resources recruitment staffing temporary employment outsourcing offshoring nearshoring reshoring automation robotics artificial intelligence machine learning deep learning natural language processing computer vision speech recognition sentiment analysis recommendation systems personalization targeting segmentation clustering classification regression forecasting prediction optimization simulation modeling data analytics big data cloud computing blockchain cryptocurrency fintech regtech insurtech proptech martech adTech edTech healthTech cleantech greentech meditech biotech agri-tech food-Tech retail-Tec logistics-tec transp-orT-ec energ-yTec utilitY-TeC telecoM-tEc infotEch profseRv legAl consuLting accounTinG engIneeRing architeCtuRe desIgn markEtAdverPrRelHRrecruitStaffTempEmployOutsourceOffshoreNearshorReshoreAutoRobotAImlDLNLPcVisSRecogSentAnalRecSysPersTargetSegmClusterClassifRegForePredOptSimModelDataAnalBigDatCloudCompBlockCryptFinTechRegTechInsurTechPropTechMartecAdTecEdTechnHealthTechCleanTechGreenTecMediTechBioAgri-TechFood-TechRetail-TecLogistics-TeCTransp-OrT-EcEnerGyT-ECUtilitY-teCtelecoM-tEcInfotEchProfservLegAlConsulAccounEngIn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etail-LogTranspEnerUtilTeleInfProfLegConsAccEngArchDesMarkAdverPRRelHRRecruitStaffTempEmployOutsourceOffshoreNearshorReshoreAutoRobotAImlDLNLPcVisSRecogSentAnalRecSysPersTargetSegmClusterClassifRegForePredOptSimModelDataAnalBigDatCloudCompBlockCryptFinTechRegTechInsurTechPropTechMartecAdTecEdTechnHealthTechCleanGreenMedBioAgri-Food-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Bankers in the United States Los Angeles: A Comprehensive Research Paper</dc:title>
  <dc:creator/>
  <dc:language>en</dc:language>
  <cp:keywords/>
  <dcterms:created xsi:type="dcterms:W3CDTF">2026-07-29T18:06:59Z</dcterms:created>
  <dcterms:modified xsi:type="dcterms:W3CDTF">2026-07-29T18:06:59Z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