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Uzbekistan</w:t>
      </w:r>
      <w:r>
        <w:t xml:space="preserve"> </w:t>
      </w:r>
      <w:r>
        <w:t xml:space="preserve">Tashkent:</w:t>
      </w:r>
      <w:r>
        <w:t xml:space="preserve"> </w:t>
      </w:r>
      <w:r>
        <w:t xml:space="preserve">Strategic</w:t>
      </w:r>
      <w:r>
        <w:t xml:space="preserve"> </w:t>
      </w:r>
      <w:r>
        <w:t xml:space="preserve">Perspectives</w:t>
      </w:r>
      <w:r>
        <w:t xml:space="preserve"> </w:t>
      </w:r>
      <w:r>
        <w:t xml:space="preserve">for</w:t>
      </w:r>
      <w:r>
        <w:t xml:space="preserve"> </w:t>
      </w:r>
      <w:r>
        <w:t xml:space="preserve">Economic</w:t>
      </w:r>
      <w:r>
        <w:t xml:space="preserve"> </w:t>
      </w:r>
      <w:r>
        <w:t xml:space="preserve">Modernization</w:t>
      </w:r>
    </w:p>
    <w:bookmarkStart w:id="29" w:name="X11b41277233c736b77b5959b5485cc5c67d1760"/>
    <w:p>
      <w:pPr>
        <w:pStyle w:val="Heading1"/>
      </w:pPr>
      <w:r>
        <w:t xml:space="preserve">The Evolving Role of the Banker in Uzbekistan Tashkent:</w:t>
      </w:r>
      <w:r>
        <w:br/>
      </w:r>
      <w:r>
        <w:t xml:space="preserve">Strategic Perspectives for Economic Modernization</w:t>
      </w:r>
    </w:p>
    <w:p>
      <w:pPr>
        <w:pStyle w:val="FirstParagraph"/>
      </w:pPr>
      <w:r>
        <w:br/>
      </w:r>
    </w:p>
    <w:p>
      <w:pPr>
        <w:pStyle w:val="BodyText"/>
      </w:pPr>
      <w:r>
        <w:t xml:space="preserve">Abstract</w:t>
      </w:r>
      <w:r>
        <w:t xml:space="preserve"> </w:t>
      </w:r>
      <w:r>
        <w:t xml:space="preserve">This research paper examines the critical transformation of financial services within the Republic of Uzbekistan, with a specific focus on its capital, Tashkent. As the nation pursues ambitious economic reforms and integration into global markets, the traditional role of the banker is undergoing a fundamental shift. This document analyzes how bankers in Uzbekistan Tashkent are adapting to digitalization, regulatory changes driven by central bank policies, and shifting consumer demands. The paper argues that for sustainable growth in this region, bankers must transition from mere custodians of capital to strategic facilitators of innovation and small-to-medium enterprise (SME) development.</w:t>
      </w:r>
    </w:p>
    <w:bookmarkStart w:id="20" w:name="introduction"/>
    <w:p>
      <w:pPr>
        <w:pStyle w:val="Heading2"/>
      </w:pPr>
      <w:r>
        <w:t xml:space="preserve">1. Introduction</w:t>
      </w:r>
    </w:p>
    <w:p>
      <w:pPr>
        <w:pStyle w:val="FirstParagraph"/>
      </w:pPr>
      <w:r>
        <w:t xml:space="preserve">The financial landscape of Central Asia is undergoing one of its most significant transformations in recent history, centered predominantly around the economic engine known as Uzbekistan Tashkent. Historically characterized by state-controlled financial systems and a reliance on traditional banking models, the region has witnessed rapid liberalization over the past decade. At the heart of this transition lies the professional identity and operational scope of every banker involved in this dynamic market.</w:t>
      </w:r>
    </w:p>
    <w:p>
      <w:pPr>
        <w:pStyle w:val="BodyText"/>
      </w:pPr>
      <w:r>
        <w:t xml:space="preserve">In Tashkent, capital city of Uzbekistan, banking institutions serve as more than just repositories for savings; they are pivotal instruments in implementing government policy aimed at diversifying the economy away from raw resource extraction toward manufacturing, services, and technology. This paper explores how bankers in this specific geopolitical context must redefine their professional responsibilities to meet international standards while addressing local economic realities.</w:t>
      </w:r>
    </w:p>
    <w:bookmarkEnd w:id="20"/>
    <w:bookmarkStart w:id="21" w:name="Xd4a7d8465a824caf4ebffd9b56b18855bd4f1b6"/>
    <w:p>
      <w:pPr>
        <w:pStyle w:val="Heading2"/>
      </w:pPr>
      <w:r>
        <w:t xml:space="preserve">2. Historical Context: From State Monopoly to Market Liberalization</w:t>
      </w:r>
    </w:p>
    <w:p>
      <w:pPr>
        <w:pStyle w:val="FirstParagraph"/>
      </w:pPr>
      <w:r>
        <w:t xml:space="preserve">To understand the current challenges facing the banker, one must acknowledge the historical backdrop. For decades following independence in 1991, Uzbekistan maintained a rigidly controlled banking sector. Credit allocation was largely directive rather than market-driven, and foreign investment was heavily restricted. The role of a banker in this era was administrative—executing directives from state planning bodies rather than assessing credit risk independently or offering financial advisory services.</w:t>
      </w:r>
    </w:p>
    <w:p>
      <w:pPr>
        <w:pStyle w:val="BodyText"/>
      </w:pPr>
      <w:r>
        <w:t xml:space="preserve">However, the economic reforms initiated in the late 2010s marked a watershed moment for Uzbekistan Tashkent. The Central Bank of Uzbekistan (CBU) implemented a series of liberalization measures, including currency convertibility, deregulation of interest rates, and the opening of the banking sector to foreign competition. Consequently, bankers in Tashkent are no longer merely functionaries; they have become independent risk managers and strategic planners tasked with navigating an increasingly volatile global economic environment.</w:t>
      </w:r>
    </w:p>
    <w:bookmarkEnd w:id="21"/>
    <w:bookmarkStart w:id="22" w:name="the-impact-of-digital-transformation"/>
    <w:p>
      <w:pPr>
        <w:pStyle w:val="Heading2"/>
      </w:pPr>
      <w:r>
        <w:t xml:space="preserve">3. The Impact of Digital Transformation</w:t>
      </w:r>
    </w:p>
    <w:p>
      <w:pPr>
        <w:pStyle w:val="FirstParagraph"/>
      </w:pPr>
      <w:r>
        <w:t xml:space="preserve">A defining characteristic of the modern banking sector in Uzbekistan Tashkent is the rapid acceleration of digital adoption. The traditional model where customers visit a physical branch for every transaction is rapidly becoming obsolete. Mobile banking applications and online payment systems have become ubiquitous among younger demographics in Tashkent, driving demand for seamless, user-friendly financial interfaces.</w:t>
      </w:r>
    </w:p>
    <w:p>
      <w:pPr>
        <w:pStyle w:val="BodyText"/>
      </w:pPr>
      <w:r>
        <w:t xml:space="preserve">For the contemporary banker in this region, technical literacy is no longer optional. Bankers must understand digital platforms to advise clients effectively on cybersecurity risks and digital wealth management tools. Furthermore, banks operating in Tashkent are investing heavily in fintech partnerships to streamline operations. The banker’s role here extends beyond face-to-face interaction; it requires a deep understanding of how algorithmic trading, blockchain technologies, and data analytics can optimize credit scoring for the previously unbanked populations within Uzbekistan.</w:t>
      </w:r>
    </w:p>
    <w:bookmarkEnd w:id="22"/>
    <w:bookmarkStart w:id="23" w:name="X2f36ec5ddbd2e3829bb9fd2c8d15a68d3d5cfc4"/>
    <w:p>
      <w:pPr>
        <w:pStyle w:val="Heading2"/>
      </w:pPr>
      <w:r>
        <w:t xml:space="preserve">4. Supporting Small and Medium Enterprises (SMEs)</w:t>
      </w:r>
    </w:p>
    <w:p>
      <w:pPr>
        <w:pStyle w:val="FirstParagraph"/>
      </w:pPr>
      <w:r>
        <w:t xml:space="preserve">A primary objective of Uzbekistan’s economic modernization strategy is the development of its private sector, particularly Small and Medium Enterprises (SMEs). In many emerging markets, SMEs struggle to secure financing due to a lack of collateral or credit history. This is a critical pain point that bankers in Uzbekistan Tashkent are uniquely positioned to solve.</w:t>
      </w:r>
    </w:p>
    <w:p>
      <w:pPr>
        <w:pStyle w:val="BodyText"/>
      </w:pPr>
      <w:r>
        <w:t xml:space="preserve">Traditional banking practices often rely heavily on tangible asset collateralization. However, modern bankers in Tashkent are being encouraged by policy directives and market forces to adopt alternative lending models. These models utilize cash-flow analysis, credit scoring based on utility payments, and supply chain financing data. By shifting toward these innovative methodologies, bankers facilitate business growth that traditional rigid structures would stifle. The ability of a banker in Uzbekistan Tashkent to assess the viability of a tech startup or a local agricultural exporter without demanding massive collateral is essential for fostering an entrepreneurial ecosystem.</w:t>
      </w:r>
    </w:p>
    <w:bookmarkEnd w:id="23"/>
    <w:bookmarkStart w:id="24" w:name="X73f7b066310a27e933ce2aba38e62eb83a57ce0"/>
    <w:p>
      <w:pPr>
        <w:pStyle w:val="Heading2"/>
      </w:pPr>
      <w:r>
        <w:t xml:space="preserve">5. Regulatory Compliance and International Standards</w:t>
      </w:r>
    </w:p>
    <w:p>
      <w:pPr>
        <w:pStyle w:val="FirstParagraph"/>
      </w:pPr>
      <w:r>
        <w:t xml:space="preserve">The globalization of finance brings with it stringent regulatory requirements. Banks operating in Tashkent must adhere to international standards set by bodies such as the Basel Committee on Banking Supervision, particularly regarding Anti-Money Laundering (AML) and Combating the Financing of Terrorism (CFT). For bankers in Uzbekistan, this means a rigorous increase in compliance protocols.</w:t>
      </w:r>
    </w:p>
    <w:p>
      <w:pPr>
        <w:pStyle w:val="BodyText"/>
      </w:pPr>
      <w:r>
        <w:t xml:space="preserve">Compliance is not merely a bureaucratic hurdle but a core component of the banker’s ethical and professional responsibility. In Tashkent, building trust with international partners requires transparency. Bankers must conduct thorough Know Your Customer (KYC) procedures to ensure that Uzbekistan Tashkent remains integrated into the global financial system. Failure to comply can result in severe penalties and reputational damage, isolating local banks from international correspondent banking networks.</w:t>
      </w:r>
    </w:p>
    <w:bookmarkEnd w:id="24"/>
    <w:bookmarkStart w:id="25" w:name="sustainability-and-green-banking"/>
    <w:p>
      <w:pPr>
        <w:pStyle w:val="Heading2"/>
      </w:pPr>
      <w:r>
        <w:t xml:space="preserve">6. Sustainability and Green Banking</w:t>
      </w:r>
    </w:p>
    <w:p>
      <w:pPr>
        <w:pStyle w:val="FirstParagraph"/>
      </w:pPr>
      <w:r>
        <w:t xml:space="preserve">A newer but rapidly growing aspect of modern banking is environmental sustainability. As Uzbekistan Tashkent faces challenges related to water scarcity, energy efficiency, and climate change adaptation, there is a growing demand for "green finance." This involves directing capital toward renewable energy projects such as solar and wind farms which are prominent in the region.</w:t>
      </w:r>
    </w:p>
    <w:p>
      <w:pPr>
        <w:pStyle w:val="BodyText"/>
      </w:pPr>
      <w:r>
        <w:t xml:space="preserve">Bankers in this context must develop expertise in evaluating environmental risks and opportunities. Green bonds and sustainability-linked loans are emerging financial instruments. The banker’s role is to identify viable green projects within Uzbekistan Tashkent that meet strict environmental criteria, thereby attracting international green financing from institutions like the Asian Development Bank or the World Bank.</w:t>
      </w:r>
    </w:p>
    <w:bookmarkEnd w:id="25"/>
    <w:bookmarkStart w:id="26" w:name="Xe5086536cd59066e540096609d51ce9a5d0095f"/>
    <w:p>
      <w:pPr>
        <w:pStyle w:val="Heading2"/>
      </w:pPr>
      <w:r>
        <w:t xml:space="preserve">7. Human Capital and Professional Development</w:t>
      </w:r>
    </w:p>
    <w:p>
      <w:pPr>
        <w:pStyle w:val="FirstParagraph"/>
      </w:pPr>
      <w:r>
        <w:t xml:space="preserve">The transition described above places immense pressure on human capital. There is a pressing need for continuous professional development among bankers in Uzbekistan Tashkent. Universities and financial institutions are increasingly collaborating to offer specialized training in digital finance, international law, risk management, and customer experience design.</w:t>
      </w:r>
    </w:p>
    <w:p>
      <w:pPr>
        <w:pStyle w:val="BodyText"/>
      </w:pPr>
      <w:r>
        <w:t xml:space="preserve">Bankers must cultivate soft skills such as negotiation, cross-cultural communication (especially important given the diverse expatriate business community in Tashkent), and strategic thinking. The modern banker is expected to act as a financial advisor rather than a transaction processor. This shift requires an educational overhaul and significant investment in training programs by both private banks and state-owned entities.</w:t>
      </w:r>
    </w:p>
    <w:bookmarkEnd w:id="26"/>
    <w:bookmarkStart w:id="27" w:name="conclusion"/>
    <w:p>
      <w:pPr>
        <w:pStyle w:val="Heading2"/>
      </w:pPr>
      <w:r>
        <w:t xml:space="preserve">8. Conclusion</w:t>
      </w:r>
    </w:p>
    <w:p>
      <w:pPr>
        <w:pStyle w:val="FirstParagraph"/>
      </w:pPr>
      <w:r>
        <w:t xml:space="preserve">The trajectory of Uzbekistan Tashkent’s economy is inextricably linked to the efficacy and evolution of its banking sector. The traditional paradigm where a banker was merely a gatekeeper of funds has been dismantled, replaced by a multifaceted role requiring expertise in digital technology, regulatory compliance, risk assessment, and strategic advisory services.</w:t>
      </w:r>
    </w:p>
    <w:p>
      <w:pPr>
        <w:pStyle w:val="BodyText"/>
      </w:pPr>
      <w:r>
        <w:t xml:space="preserve">As Uzbekistan continues to integrate into the global economy through Tashkent as its primary hub of commerce and finance, bankers will remain the critical catalysts for growth. They are responsible for mobilizing capital efficiently to support SMEs, facilitating international trade through robust compliance frameworks, and steering investments toward sustainable green energy projects. The future success of Uzbekistan’s economic ambitions depends heavily on how effectively bankers can adapt to these modern demands while maintaining stability and trust within the financial system.</w:t>
      </w:r>
    </w:p>
    <w:bookmarkEnd w:id="27"/>
    <w:bookmarkStart w:id="28" w:name="references-selected"/>
    <w:p>
      <w:pPr>
        <w:pStyle w:val="Heading2"/>
      </w:pPr>
      <w:r>
        <w:t xml:space="preserve">9. References (Selected)</w:t>
      </w:r>
    </w:p>
    <w:p>
      <w:pPr>
        <w:numPr>
          <w:ilvl w:val="0"/>
          <w:numId w:val="1001"/>
        </w:numPr>
        <w:pStyle w:val="Compact"/>
      </w:pPr>
      <w:r>
        <w:rPr>
          <w:bCs/>
          <w:b/>
        </w:rPr>
        <w:t xml:space="preserve">[1]</w:t>
      </w:r>
      <w:r>
        <w:t xml:space="preserve"> </w:t>
      </w:r>
      <w:r>
        <w:t xml:space="preserve">Central Bank of Uzbekistan Reports on Financial Stability (Recent Annual Editions).</w:t>
      </w:r>
    </w:p>
    <w:p>
      <w:pPr>
        <w:numPr>
          <w:ilvl w:val="0"/>
          <w:numId w:val="1001"/>
        </w:numPr>
        <w:pStyle w:val="Compact"/>
      </w:pPr>
      <w:r>
        <w:rPr>
          <w:bCs/>
          <w:b/>
        </w:rPr>
        <w:t xml:space="preserve">[2]</w:t>
      </w:r>
      <w:r>
        <w:t xml:space="preserve"> </w:t>
      </w:r>
      <w:r>
        <w:t xml:space="preserve">World Bank Group. "Uzbekistan Country Partnership Framework." Washington, D.C.</w:t>
      </w:r>
    </w:p>
    <w:p>
      <w:pPr>
        <w:numPr>
          <w:ilvl w:val="0"/>
          <w:numId w:val="1001"/>
        </w:numPr>
        <w:pStyle w:val="Compact"/>
      </w:pPr>
      <w:r>
        <w:rPr>
          <w:bCs/>
          <w:b/>
        </w:rPr>
        <w:t xml:space="preserve">[3]</w:t>
      </w:r>
      <w:r>
        <w:t xml:space="preserve"> </w:t>
      </w:r>
      <w:r>
        <w:t xml:space="preserve">Asian Development Institute. "Digital Finance in Central Asia: Trends and Challenges."</w:t>
      </w:r>
    </w:p>
    <w:p>
      <w:pPr>
        <w:numPr>
          <w:ilvl w:val="0"/>
          <w:numId w:val="1001"/>
        </w:numPr>
        <w:pStyle w:val="Compact"/>
      </w:pPr>
      <w:r>
        <w:rPr>
          <w:bCs/>
          <w:b/>
        </w:rPr>
        <w:t xml:space="preserve">[4]</w:t>
      </w:r>
      <w:r>
        <w:t xml:space="preserve"> </w:t>
      </w:r>
      <w:r>
        <w:t xml:space="preserve">International Monetary Fund (IMF). Article IV Consultation Reports on Uzbekistan.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Uzbekistan Tashkent: Strategic Perspectives for Economic Modernization</dc:title>
  <dc:creator/>
  <dc:language>en</dc:language>
  <cp:keywords/>
  <dcterms:created xsi:type="dcterms:W3CDTF">2026-07-29T19:37:29Z</dcterms:created>
  <dcterms:modified xsi:type="dcterms:W3CDTF">2026-07-29T19:37:29Z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