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Banking</w:t>
      </w:r>
      <w:r>
        <w:t xml:space="preserve"> </w:t>
      </w:r>
      <w:r>
        <w:t xml:space="preserve">Services</w:t>
      </w:r>
      <w:r>
        <w:t xml:space="preserve"> </w:t>
      </w:r>
      <w:r>
        <w:t xml:space="preserve">in</w:t>
      </w:r>
      <w:r>
        <w:t xml:space="preserve"> </w:t>
      </w:r>
      <w:r>
        <w:t xml:space="preserve">Vietnam:</w:t>
      </w:r>
      <w:r>
        <w:t xml:space="preserve"> </w:t>
      </w:r>
      <w:r>
        <w:t xml:space="preserve">A</w:t>
      </w:r>
      <w:r>
        <w:t xml:space="preserve"> </w:t>
      </w:r>
      <w:r>
        <w:t xml:space="preserve">Focus</w:t>
      </w:r>
      <w:r>
        <w:t xml:space="preserve"> </w:t>
      </w:r>
      <w:r>
        <w:t xml:space="preserve">on</w:t>
      </w:r>
      <w:r>
        <w:t xml:space="preserve"> </w:t>
      </w:r>
      <w:r>
        <w:t xml:space="preserve">Ho</w:t>
      </w:r>
      <w:r>
        <w:t xml:space="preserve"> </w:t>
      </w:r>
      <w:r>
        <w:t xml:space="preserve">Chi</w:t>
      </w:r>
      <w:r>
        <w:t xml:space="preserve"> </w:t>
      </w:r>
      <w:r>
        <w:t xml:space="preserve">Minh</w:t>
      </w:r>
      <w:r>
        <w:t xml:space="preserve"> </w:t>
      </w:r>
      <w:r>
        <w:t xml:space="preserve">City</w:t>
      </w:r>
    </w:p>
    <w:bookmarkStart w:id="26" w:name="X011b088049c44314585d0c08d1264f55b361252"/>
    <w:p>
      <w:pPr>
        <w:pStyle w:val="Heading1"/>
      </w:pPr>
      <w:r>
        <w:t xml:space="preserve">The Strategic Evolution of Banking Services in Vietnam: A Focus on Ho Chi Minh City</w:t>
      </w:r>
    </w:p>
    <w:p>
      <w:pPr>
        <w:pStyle w:val="FirstParagraph"/>
      </w:pPr>
      <w:r>
        <w:rPr>
          <w:bCs/>
          <w:b/>
        </w:rPr>
        <w:t xml:space="preserve">Abstract:</w:t>
      </w:r>
      <w:r>
        <w:br/>
      </w:r>
      <w:r>
        <w:t xml:space="preserve">This research paper examines the dynamic landscape of financial services within the economic hub of Southeast Asia, specifically analyzing the role and evolution of a banker in Vietnam Ho Chi Minh City. As one of Vietnam’s most vibrant metropolitan centers, Ho Chi Minh City serves as a critical engine for national economic growth. The study explores how traditional banking models are adapting to rapid digitalization, changing consumer behaviors, and regulatory shifts. It highlights the strategic importance of maintaining a robust presence as a banker in this competitive market to foster sustainable financial inclusion and economic stability.</w:t>
      </w:r>
    </w:p>
    <w:bookmarkStart w:id="20" w:name="introduction"/>
    <w:p>
      <w:pPr>
        <w:pStyle w:val="Heading2"/>
      </w:pPr>
      <w:r>
        <w:t xml:space="preserve">1. Introduction</w:t>
      </w:r>
    </w:p>
    <w:p>
      <w:pPr>
        <w:pStyle w:val="FirstParagraph"/>
      </w:pPr>
      <w:r>
        <w:t xml:space="preserve">Vietnam has emerged as one of the fastest-growing economies in Asia over the past two decades. At the heart of this economic miracle lies Ho Chi Minh City, often referred to as Saigon for its historical roots. This city is not only the commercial capital but also a critical node in global supply chains and foreign direct investment (FDI). Within this bustling metropolis, the banking sector plays a pivotal role in channeling capital into productive enterprises. For any financial institution operating here, understanding the local context is paramount. A banker in Vietnam Ho Chi Minh City must navigate a complex web of cultural nuances, technological advancements, and regulatory frameworks that are distinct from those found in other Asian markets.</w:t>
      </w:r>
    </w:p>
    <w:p>
      <w:pPr>
        <w:pStyle w:val="BodyText"/>
      </w:pPr>
      <w:r>
        <w:t xml:space="preserve">The term "banker" in this context refers not merely to an individual financial professional but represents the institutional framework of commercial banks, state-owned enterprises, joint-stock banks, and foreign-invested financial institutions. The paper argues that the efficacy of a banker in Vietnam Ho Chi Minh City is directly correlated with their ability to integrate digital innovation with traditional trust-based relationships. This research aims to dissect these dynamics, offering insights into how financial intermediaries can enhance service delivery and contribute to the broader economic goals of the region.</w:t>
      </w:r>
    </w:p>
    <w:bookmarkEnd w:id="20"/>
    <w:bookmarkStart w:id="21" w:name="X63800fc54e1a6454af70ca5c493e129280533ec"/>
    <w:p>
      <w:pPr>
        <w:pStyle w:val="Heading2"/>
      </w:pPr>
      <w:r>
        <w:t xml:space="preserve">2. Economic Context: The Rise of Ho Chi Minh City</w:t>
      </w:r>
    </w:p>
    <w:p>
      <w:pPr>
        <w:pStyle w:val="FirstParagraph"/>
      </w:pPr>
      <w:r>
        <w:t xml:space="preserve">To understand the necessity for advanced banking services, one must first appreciate the economic stature of Ho Chi Minh City. As Vietnam’s largest city and a primary driver of GDP, it contributes significantly to the nation's industrial output, exports, and service sector growth. The city is home to numerous multinational corporations and a thriving small-to-medium enterprise (SME) sector. Consequently, the demand for diverse financial products—from trade finance for exporters to consumer loans for an expanding middle class—has surged.</w:t>
      </w:r>
    </w:p>
    <w:p>
      <w:pPr>
        <w:pStyle w:val="BodyText"/>
      </w:pPr>
      <w:r>
        <w:t xml:space="preserve">This economic vibrancy creates a high-pressure environment for banks. A banker in Vietnam Ho Chi Minh City operates in a market characterized by intense competition. Local giants like Vietcombank, BIDV, and Techcombank compete vigorously with foreign entities such as Standard Chartered, HSBC, and Citibank (following recent regulatory changes). This competitive landscape forces institutions to continuously innovate. The sheer volume of transactions daily requires banking systems that are resilient, secure, and capable of handling high-frequency data processing without compromising customer experience.</w:t>
      </w:r>
    </w:p>
    <w:bookmarkEnd w:id="21"/>
    <w:bookmarkStart w:id="22" w:name="Xbc1d47106519f80c3edd7c27af21b4cf818660a"/>
    <w:p>
      <w:pPr>
        <w:pStyle w:val="Heading2"/>
      </w:pPr>
      <w:r>
        <w:t xml:space="preserve">3. Digital Transformation and Fintech Integration</w:t>
      </w:r>
    </w:p>
    <w:p>
      <w:pPr>
        <w:pStyle w:val="FirstParagraph"/>
      </w:pPr>
      <w:r>
        <w:t xml:space="preserve">The most significant shift in the banking sector over the last decade has been digital transformation. In Ho Chi Minh City, smartphone penetration is exceptionally high, leading to a rapid adoption of mobile banking applications and digital payment platforms. For a banker in Vietnam Ho Chi Minh City, ignoring this trend is not an option; it is a matter of survival. Traditional brick-and-mortar branches are no longer the sole touchpoints for customer interaction.</w:t>
      </w:r>
    </w:p>
    <w:p>
      <w:pPr>
        <w:pStyle w:val="BodyText"/>
      </w:pPr>
      <w:r>
        <w:t xml:space="preserve">Fintech companies have entered the market with agile solutions that challenge traditional banking models. Mobile wallets, peer-to-peer lending platforms, and blockchain-based remittance services are increasingly popular among younger demographics in Ho Chi Minh City. Traditional banks are responding by developing their own digital ecosystems. They are integrating artificial intelligence (AI) for credit scoring, using big data analytics to personalize financial advice, and implementing robust cybersecurity measures to protect user data. A modern banker must therefore be technologically proficient, viewing technology not just as a support tool but as a core component of service delivery.</w:t>
      </w:r>
    </w:p>
    <w:bookmarkEnd w:id="22"/>
    <w:bookmarkStart w:id="23" w:name="regulatory-framework-and-compliance"/>
    <w:p>
      <w:pPr>
        <w:pStyle w:val="Heading2"/>
      </w:pPr>
      <w:r>
        <w:t xml:space="preserve">4. Regulatory Framework and Compliance</w:t>
      </w:r>
    </w:p>
    <w:p>
      <w:pPr>
        <w:pStyle w:val="FirstParagraph"/>
      </w:pPr>
      <w:r>
        <w:t xml:space="preserve">The State Bank of Vietnam (SBV) maintains a tight grip on monetary policy and banking regulations. Recent years have seen increased scrutiny regarding non-performing loans, capital adequacy ratios, and anti-money laundering (AML) protocols. For a banker in Vietnam Ho Chi Minh City, compliance is a daily operational reality. The regulatory environment is evolving rapidly to align with international standards as Vietnam seeks deeper integration into the global economy through agreements like the Comprehensive and Progressive Agreement for Trans-Pacific Partnership (CPTPP).</w:t>
      </w:r>
    </w:p>
    <w:p>
      <w:pPr>
        <w:pStyle w:val="BodyText"/>
      </w:pPr>
      <w:r>
        <w:t xml:space="preserve">Adhering to these regulations requires rigorous internal controls and continuous staff training. A banker must stay abreast of policy changes that may affect lending limits, interest rate caps, or foreign currency exchange rules. Failure to comply can result in severe penalties and reputational damage. Therefore, regulatory knowledge is as critical as financial acumen for any professional operating within this jurisdiction.</w:t>
      </w:r>
    </w:p>
    <w:bookmarkEnd w:id="23"/>
    <w:bookmarkStart w:id="24" w:name="challenges-and-opportunities"/>
    <w:p>
      <w:pPr>
        <w:pStyle w:val="Heading2"/>
      </w:pPr>
      <w:r>
        <w:t xml:space="preserve">5. Challenges and Opportunities</w:t>
      </w:r>
    </w:p>
    <w:p>
      <w:pPr>
        <w:pStyle w:val="FirstParagraph"/>
      </w:pPr>
      <w:r>
        <w:t xml:space="preserve">Despite the opportunities presented by a growing economy, banking institutions face significant challenges. Cybersecurity threats are escalating as digital adoption grows. Fraudulent activities, including phishing and account takeover attempts, pose a constant risk to both banks and customers in Ho Chi Minh City. Furthermore, there is a persistent skills gap in the labor market regarding advanced financial technologies.</w:t>
      </w:r>
    </w:p>
    <w:p>
      <w:pPr>
        <w:pStyle w:val="BodyText"/>
      </w:pPr>
      <w:r>
        <w:t xml:space="preserve">However, these challenges present opportunities for growth. By investing in cybersecurity infrastructure and educational programs for staff, banks can build stronger trust with their clientele. Additionally, the rise of sustainable finance offers new avenues. Green bonds and ESG (Environmental, Social, and Governance) compliant lending products are gaining traction as businesses in Ho Chi Minh City increasingly prioritize sustainability. A forward-thinking banker can capitalize on this trend by offering specialized financial products that support green initiatives.</w:t>
      </w:r>
    </w:p>
    <w:bookmarkEnd w:id="24"/>
    <w:bookmarkStart w:id="25" w:name="conclusion"/>
    <w:p>
      <w:pPr>
        <w:pStyle w:val="Heading2"/>
      </w:pPr>
      <w:r>
        <w:t xml:space="preserve">6. Conclusion</w:t>
      </w:r>
    </w:p>
    <w:p>
      <w:pPr>
        <w:pStyle w:val="FirstParagraph"/>
      </w:pPr>
      <w:r>
        <w:t xml:space="preserve">In conclusion, the role of a banker in Vietnam Ho Chi Minh City is undergoing a profound transformation driven by digitalization, competitive pressure, and regulatory evolution. The city’s status as an economic powerhouse necessitates banking services that are not only efficient but also innovative and customer-centric. Success in this market requires a dual approach: leveraging technology to enhance reach and efficiency while maintaining the high standards of trust and compliance required by regulators.</w:t>
      </w:r>
    </w:p>
    <w:p>
      <w:pPr>
        <w:pStyle w:val="BodyText"/>
      </w:pPr>
      <w:r>
        <w:t xml:space="preserve">As Vietnam continues to integrate into the global economy, Ho Chi Minh City will remain at the forefront of financial innovation. Banks that can effectively balance traditional relationship banking with cutting-edge digital solutions will thrive. Ultimately, understanding the unique dynamics of Ho Chi Minh City is essential for any banker aiming to make a meaningful impact in this dynamic region. The future of banking in Vietnam lies in its ability to adapt, innovate, and serve the diverse needs of its burgeoning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Banking Services in Vietnam: A Focus on Ho Chi Minh City</dc:title>
  <dc:creator/>
  <cp:keywords/>
  <dcterms:created xsi:type="dcterms:W3CDTF">2026-07-29T19:23:51Z</dcterms:created>
  <dcterms:modified xsi:type="dcterms:W3CDTF">2026-07-29T19:23:51Z</dcterms:modified>
</cp:coreProperties>
</file>

<file path=docProps/custom.xml><?xml version="1.0" encoding="utf-8"?>
<Properties xmlns="http://schemas.openxmlformats.org/officeDocument/2006/custom-properties" xmlns:vt="http://schemas.openxmlformats.org/officeDocument/2006/docPropsVTypes"/>
</file>