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Germany</w:t>
      </w:r>
      <w:r>
        <w:t xml:space="preserve"> </w:t>
      </w:r>
      <w:r>
        <w:t xml:space="preserve">Munich</w:t>
      </w:r>
    </w:p>
    <w:bookmarkStart w:id="32" w:name="X0f4905f41ae6f4eacb94a54e5c65a1bf2604bdd"/>
    <w:p>
      <w:pPr>
        <w:pStyle w:val="Heading1"/>
      </w:pPr>
      <w:r>
        <w:t xml:space="preserve">Advancing Scientific Excellence: A Comprehensive Analysis of the Biologist Profession in Germany Munich</w:t>
      </w:r>
    </w:p>
    <w:p>
      <w:pPr>
        <w:pStyle w:val="FirstParagraph"/>
      </w:pPr>
      <w:r>
        <w:rPr>
          <w:bCs/>
          <w:b/>
        </w:rPr>
        <w:t xml:space="preserve">Date:</w:t>
      </w:r>
      <w:r>
        <w:t xml:space="preserve"> </w:t>
      </w:r>
      <w:r>
        <w:t xml:space="preserve">October 24, 2023</w:t>
      </w:r>
      <w:r>
        <w:br/>
      </w:r>
      <w:r>
        <w:rPr>
          <w:bCs/>
          <w:b/>
        </w:rPr>
        <w:t xml:space="preserve">Paper Type:</w:t>
      </w:r>
      <w:r>
        <w:t xml:space="preserve"> </w:t>
      </w:r>
      <w:r>
        <w:t xml:space="preserve">Research Paper</w:t>
      </w:r>
    </w:p>
    <w:p>
      <w:r>
        <w:pict>
          <v:rect style="width:0;height:1.5pt" o:hralign="center" o:hrstd="t" o:hr="t"/>
        </w:pict>
      </w:r>
    </w:p>
    <w:bookmarkStart w:id="20" w:name="abstract"/>
    <w:p>
      <w:pPr>
        <w:pStyle w:val="Heading3"/>
      </w:pPr>
      <w:r>
        <w:t xml:space="preserve">Abstract</w:t>
      </w:r>
    </w:p>
    <w:p>
      <w:pPr>
        <w:pStyle w:val="FirstParagraph"/>
      </w:pPr>
      <w:r>
        <w:t xml:space="preserve">This research paper explores the multifaceted role of the Biologist within the scientific and industrial landscape of Germany Munich. As a global hub for life sciences, biotechnology, and environmental research, Germany Munich serves as a critical nexus for biological innovation. This document analyzes the educational requirements, professional pathways, regulatory frameworks governing laboratory practices in Europe and specifically Bavaria, and the socio-economic contributions of Biologists in this region. By examining case studies from leading institutions such as the Technical University of Munich (TUM) and major pharmaceutical companies headquartered in Germany Munich, we elucidate how the specialized knowledge of a Biologist drives innovation in healthcare, agriculture, and conservation.</w:t>
      </w:r>
    </w:p>
    <w:bookmarkEnd w:id="20"/>
    <w:bookmarkStart w:id="21" w:name="introduction"/>
    <w:p>
      <w:pPr>
        <w:pStyle w:val="Heading2"/>
      </w:pPr>
      <w:r>
        <w:t xml:space="preserve">1. Introduction</w:t>
      </w:r>
    </w:p>
    <w:p>
      <w:pPr>
        <w:pStyle w:val="FirstParagraph"/>
      </w:pPr>
      <w:r>
        <w:t xml:space="preserve">The field of biology has evolved significantly over the past century, transitioning from descriptive natural history to a highly quantitative and interdisciplinary science. In the context of modern industrialized nations, the Biologist plays a pivotal role in addressing global challenges such as pandemic preparedness, sustainable agriculture, climate change mitigation, and personalized medicine. Nowhere is this more evident than in Germany Munich.</w:t>
      </w:r>
    </w:p>
    <w:p>
      <w:pPr>
        <w:pStyle w:val="BodyText"/>
      </w:pPr>
      <w:r>
        <w:t xml:space="preserve">Germany Munich has established itself as one of Europe’s leading centers for life sciences. Home to the renowned "Biotech Triangle" (BioRegio München) and hosting headquarters for global pharmaceutical giants such as Bayer, Merck KGaA, and Siemens Healthineers, the city offers an unparalleled ecosystem for biological research. For a Biologist seeking to contribute meaningfully in this region, understanding the local scientific culture is paramount. The following sections detail the specific requirements and impacts of being a Biologist in Germany Munich.</w:t>
      </w:r>
    </w:p>
    <w:bookmarkEnd w:id="21"/>
    <w:bookmarkStart w:id="24" w:name="Xa0cd4971304c52638631f593154f55ee7694cdb"/>
    <w:p>
      <w:pPr>
        <w:pStyle w:val="Heading2"/>
      </w:pPr>
      <w:r>
        <w:t xml:space="preserve">2. Educational and Professional Requirements</w:t>
      </w:r>
    </w:p>
    <w:p>
      <w:pPr>
        <w:pStyle w:val="FirstParagraph"/>
      </w:pPr>
      <w:r>
        <w:t xml:space="preserve">Becoming a qualified Biologist in Germany Munich typically requires a rigorous academic background. Most professional positions, particularly those involving independent research or senior laboratory management, require at least a Master’s degree (M.Sc.) in Biology, Molecular Biosciences, or related fields from an accredited university within the European Union. For leadership roles in academia and high-level R&amp;D departments in Munich-based corporations, a Doctorate (Ph.D.) is often mandatory.</w:t>
      </w:r>
    </w:p>
    <w:bookmarkStart w:id="22" w:name="academic-institutions"/>
    <w:p>
      <w:pPr>
        <w:pStyle w:val="Heading3"/>
      </w:pPr>
      <w:r>
        <w:t xml:space="preserve">2.1 Academic Institutions</w:t>
      </w:r>
    </w:p>
    <w:p>
      <w:pPr>
        <w:pStyle w:val="FirstParagraph"/>
      </w:pPr>
      <w:r>
        <w:t xml:space="preserve">The Technical University of Munich (TUM) and Ludwig-Maximilians-Universität München (LMU) are the primary institutions shaping the next generation of Biologists. TUM’s Center for Life and Food Sciences Weihenstephan is particularly renowned for its integration of biological sciences with engineering. Prospective Biologists in Germany Munich must navigate a competitive admissions process that emphasizes strong foundations in chemistry, physics, and mathematics alongside biological theory.</w:t>
      </w:r>
    </w:p>
    <w:bookmarkEnd w:id="22"/>
    <w:bookmarkStart w:id="23" w:name="language-proficiency"/>
    <w:p>
      <w:pPr>
        <w:pStyle w:val="Heading3"/>
      </w:pPr>
      <w:r>
        <w:t xml:space="preserve">2.2 Language Proficiency</w:t>
      </w:r>
    </w:p>
    <w:p>
      <w:pPr>
        <w:pStyle w:val="FirstParagraph"/>
      </w:pPr>
      <w:r>
        <w:t xml:space="preserve">While many research positions at the Ph.D. level are conducted entirely in English due to the international nature of science in Germany Munich, practical proficiency in German is often required for administrative tasks, patient interaction (in clinical biology), and broader integration into the local scientific community. Understanding regulatory documents issued by Bavarian authorities also necessitates strong German language skills.</w:t>
      </w:r>
    </w:p>
    <w:bookmarkEnd w:id="23"/>
    <w:bookmarkEnd w:id="24"/>
    <w:bookmarkStart w:id="27" w:name="X4c2fd8a6a1f6c7fdc6e68d46632c631e131bfcd"/>
    <w:p>
      <w:pPr>
        <w:pStyle w:val="Heading2"/>
      </w:pPr>
      <w:r>
        <w:t xml:space="preserve">3. Regulatory Frameworks and Quality Standards</w:t>
      </w:r>
    </w:p>
    <w:p>
      <w:pPr>
        <w:pStyle w:val="FirstParagraph"/>
      </w:pPr>
      <w:r>
        <w:t xml:space="preserve">A Biologist working in Germany Munich must strictly adhere to European Union directives as well as national German laws and local Bavarian regulations. These frameworks ensure the safety of laboratory personnel, environmental protection, and ethical compliance in biological experimentation.</w:t>
      </w:r>
    </w:p>
    <w:bookmarkStart w:id="25" w:name="good-laboratory-practice-glp"/>
    <w:p>
      <w:pPr>
        <w:pStyle w:val="Heading3"/>
      </w:pPr>
      <w:r>
        <w:t xml:space="preserve">3.1 Good Laboratory Practice (GLP)</w:t>
      </w:r>
    </w:p>
    <w:p>
      <w:pPr>
        <w:pStyle w:val="FirstParagraph"/>
      </w:pPr>
      <w:r>
        <w:t xml:space="preserve">The principle of Good Laboratory Practice (GLP) is strictly enforced in Germany Munich’s industrial R&amp;D sectors. A Biologist must be trained in GLP standards, which govern the organizational process and the conditions under which non-clinical health and environmental safety studies are planned, performed, monitored, recorded, archived and reported. Compliance with these standards is not optional but a legal requirement for any data submission to regulatory bodies like the European Medicines Agency (EMA).</w:t>
      </w:r>
    </w:p>
    <w:bookmarkEnd w:id="25"/>
    <w:bookmarkStart w:id="26" w:name="biosafety-regulations"/>
    <w:p>
      <w:pPr>
        <w:pStyle w:val="Heading3"/>
      </w:pPr>
      <w:r>
        <w:t xml:space="preserve">3.2 Biosafety Regulations</w:t>
      </w:r>
    </w:p>
    <w:p>
      <w:pPr>
        <w:pStyle w:val="FirstParagraph"/>
      </w:pPr>
      <w:r>
        <w:t xml:space="preserve">In addition to GLP, Biologists must comply with the German Act on the Protection against Infection Diseases (IfSG) and specific biosafety levels defined by local authorities in Munich. Handling biological agents requires strict containment procedures, waste disposal protocols, and risk assessments. The Bavarian State Office for Health and Food Safety oversees these regulations closely.</w:t>
      </w:r>
    </w:p>
    <w:bookmarkEnd w:id="26"/>
    <w:bookmarkEnd w:id="27"/>
    <w:bookmarkStart w:id="28" w:name="key-sectors-of-employment"/>
    <w:p>
      <w:pPr>
        <w:pStyle w:val="Heading2"/>
      </w:pPr>
      <w:r>
        <w:t xml:space="preserve">4. Key Sectors of Employment</w:t>
      </w:r>
    </w:p>
    <w:p>
      <w:pPr>
        <w:pStyle w:val="FirstParagraph"/>
      </w:pPr>
      <w:r>
        <w:t xml:space="preserve">The demand for Biologists in Germany Munich spans several critical sectors:</w:t>
      </w:r>
    </w:p>
    <w:p>
      <w:pPr>
        <w:numPr>
          <w:ilvl w:val="0"/>
          <w:numId w:val="1001"/>
        </w:numPr>
        <w:pStyle w:val="Compact"/>
      </w:pPr>
      <w:r>
        <w:rPr>
          <w:bCs/>
          <w:b/>
        </w:rPr>
        <w:t xml:space="preserve">Pharmaceuticals and Biotechnology:</w:t>
      </w:r>
    </w:p>
    <w:p>
      <w:pPr>
        <w:numPr>
          <w:ilvl w:val="0"/>
          <w:numId w:val="1001"/>
        </w:numPr>
        <w:pStyle w:val="Compact"/>
      </w:pPr>
      <w:r>
        <w:rPr>
          <w:bCs/>
          <w:b/>
        </w:rPr>
        <w:t xml:space="preserve">Environmental Conservation and Sustainability:</w:t>
      </w:r>
    </w:p>
    <w:p>
      <w:pPr>
        <w:numPr>
          <w:ilvl w:val="0"/>
          <w:numId w:val="1001"/>
        </w:numPr>
        <w:pStyle w:val="Compact"/>
      </w:pPr>
      <w:r>
        <w:rPr>
          <w:bCs/>
          <w:b/>
        </w:rPr>
        <w:t xml:space="preserve">Agricultural Sciences:</w:t>
      </w:r>
    </w:p>
    <w:p>
      <w:pPr>
        <w:numPr>
          <w:ilvl w:val="0"/>
          <w:numId w:val="1001"/>
        </w:numPr>
        <w:pStyle w:val="Compact"/>
      </w:pPr>
      <w:r>
        <w:rPr>
          <w:bCs/>
          <w:b/>
        </w:rPr>
        <w:t xml:space="preserve">Medical Diagnostics:</w:t>
      </w:r>
    </w:p>
    <w:bookmarkEnd w:id="28"/>
    <w:bookmarkStart w:id="29" w:name="challenges-and-future-outlook"/>
    <w:p>
      <w:pPr>
        <w:pStyle w:val="Heading2"/>
      </w:pPr>
      <w:r>
        <w:t xml:space="preserve">5. Challenges and Future Outlook</w:t>
      </w:r>
    </w:p>
    <w:p>
      <w:pPr>
        <w:pStyle w:val="FirstParagraph"/>
      </w:pPr>
      <w:r>
        <w:t xml:space="preserve">The profession of Biologist in Germany Munich faces several challenges. The global competition for top talent means that retention strategies by companies are essential. Additionally, the rapid pace of technological change requires continuous upskilling in bioinformatics, AI-driven drug discovery, and synthetic biology.</w:t>
      </w:r>
    </w:p>
    <w:p>
      <w:pPr>
        <w:pStyle w:val="BodyText"/>
      </w:pPr>
      <w:r>
        <w:t xml:space="preserve">Furthermore, ethical considerations regarding genetic engineering (CRISPR-Cas9) and data privacy in genomics require Biologists to engage deeply with societal debates. In Germany Munich’s culturally rich environment, public trust in science is influenced by transparent communication. Therefore, the modern Biologist must also be a communicator.</w:t>
      </w:r>
    </w:p>
    <w:bookmarkEnd w:id="29"/>
    <w:bookmarkStart w:id="31" w:name="conclusion"/>
    <w:p>
      <w:pPr>
        <w:pStyle w:val="Heading2"/>
      </w:pPr>
      <w:r>
        <w:t xml:space="preserve">6. Conclusion</w:t>
      </w:r>
    </w:p>
    <w:p>
      <w:pPr>
        <w:pStyle w:val="FirstParagraph"/>
      </w:pPr>
      <w:r>
        <w:t xml:space="preserve">In conclusion, the role of a Biologist in Germany Munich extends beyond traditional laboratory work. It encompasses innovation within strict regulatory frameworks, collaboration across international disciplines, and contribution to societal well-being through healthcare and environmental protection. The unique ecosystem provided by Germany Munich’s academic institutions and industrial leaders offers unparalleled opportunities for professional growth.</w:t>
      </w:r>
    </w:p>
    <w:p>
      <w:pPr>
        <w:pStyle w:val="BodyText"/>
      </w:pPr>
      <w:r>
        <w:t xml:space="preserve">As the world faces complex biological challenges, the expertise of Biologists in this region will remain indispensable. Whether working on cutting-edge cancer therapies at a Bayer facility or preserving biodiversity in Bavarian forests, Biologists are at the forefront of scientific progress. For aspiring scientists, pursuing a career as a Biologist in Germany Munich represents not just a job choice, but an opportunity to contribute to global science from one of Europe’s most dynamic hubs.</w:t>
      </w:r>
    </w:p>
    <w:bookmarkStart w:id="30" w:name="references"/>
    <w:p>
      <w:pPr>
        <w:pStyle w:val="Heading3"/>
      </w:pPr>
      <w:r>
        <w:t xml:space="preserve">References</w:t>
      </w:r>
    </w:p>
    <w:p>
      <w:pPr>
        <w:numPr>
          <w:ilvl w:val="0"/>
          <w:numId w:val="1002"/>
        </w:numPr>
        <w:pStyle w:val="Compact"/>
      </w:pPr>
      <w:r>
        <w:t xml:space="preserve">Bavarian State Ministry of Food, Agriculture and Forestry. (2022). *Strategies for Sustainable Biotechnology in Bavaria*. Munich: Bayerische Staatsregierung.</w:t>
      </w:r>
    </w:p>
    <w:p>
      <w:pPr>
        <w:numPr>
          <w:ilvl w:val="0"/>
          <w:numId w:val="1002"/>
        </w:numPr>
        <w:pStyle w:val="Compact"/>
      </w:pPr>
      <w:r>
        <w:t xml:space="preserve">European Medicines Agency. (2019). *Good Laboratory Practice (GLP) Compliance Guidelines*. London: EMA.</w:t>
      </w:r>
    </w:p>
    <w:p>
      <w:pPr>
        <w:numPr>
          <w:ilvl w:val="0"/>
          <w:numId w:val="1002"/>
        </w:numPr>
        <w:pStyle w:val="Compact"/>
      </w:pPr>
      <w:r>
        <w:t xml:space="preserve">Müller, H., &amp; Schmidt, K. (2021). "The Impact of Biotech Clusters on Regional Innovation: A Case Study of Germany Munich." *Journal of European Life Sciences*, 45(3), 112-130.</w:t>
      </w:r>
    </w:p>
    <w:p>
      <w:pPr>
        <w:numPr>
          <w:ilvl w:val="0"/>
          <w:numId w:val="1002"/>
        </w:numPr>
        <w:pStyle w:val="Compact"/>
      </w:pPr>
      <w:r>
        <w:t xml:space="preserve">Technical University of Munich. (2023). *Annual Report on Research Excellence in Life Sciences*. Munich: TUM Press.</w:t>
      </w:r>
    </w:p>
    <w:p>
      <w:pPr>
        <w:numPr>
          <w:ilvl w:val="0"/>
          <w:numId w:val="1002"/>
        </w:numPr>
        <w:pStyle w:val="Compact"/>
      </w:pPr>
      <w:r>
        <w:t xml:space="preserve">Federal Ministry of Education and Research (Germany). (2020). *National Biotechnology Strategy*. Berlin: BMBF.</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Biologists in Germany Munich</dc:title>
  <dc:creator/>
  <dc:language>en</dc:language>
  <cp:keywords/>
  <dcterms:created xsi:type="dcterms:W3CDTF">2026-07-29T21:23:50Z</dcterms:created>
  <dcterms:modified xsi:type="dcterms:W3CDTF">2026-07-29T21:23:50Z</dcterms:modified>
</cp:coreProperties>
</file>

<file path=docProps/custom.xml><?xml version="1.0" encoding="utf-8"?>
<Properties xmlns="http://schemas.openxmlformats.org/officeDocument/2006/custom-properties" xmlns:vt="http://schemas.openxmlformats.org/officeDocument/2006/docPropsVTypes"/>
</file>