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Strategic</w:t>
      </w:r>
      <w:r>
        <w:t xml:space="preserve"> </w:t>
      </w:r>
      <w:r>
        <w:t xml:space="preserve">Research</w:t>
      </w:r>
      <w:r>
        <w:t xml:space="preserve"> </w:t>
      </w:r>
      <w:r>
        <w:t xml:space="preserve">Analysis</w:t>
      </w:r>
    </w:p>
    <w:bookmarkStart w:id="29" w:name="X7e80b0e34f7d8a01668b2c1d283f8ceba259a19"/>
    <w:p>
      <w:pPr>
        <w:pStyle w:val="Heading1"/>
      </w:pPr>
      <w:r>
        <w:t xml:space="preserve">The Evolving Landscape of Biomedical Engineering in United Kingdom Manchester</w:t>
      </w:r>
    </w:p>
    <w:p>
      <w:pPr>
        <w:pStyle w:val="FirstParagraph"/>
      </w:pPr>
      <w:r>
        <w:rPr>
          <w:iCs/>
          <w:i/>
          <w:u w:val="single"/>
          <w:bCs/>
          <w:b/>
        </w:rPr>
        <w:t xml:space="preserve">Abstract:</w:t>
      </w:r>
      <w:r>
        <w:br/>
      </w:r>
      <w:r>
        <w:t xml:space="preserve">This research paper explores the critical role and expanding influence of the Biomedical Engineer within the United Kingdom, with a specific focus on the vibrant technological hub of Manchester. As healthcare systems globally face increasing pressure to innovate, Manchester has emerged as a premier location for biomedical innovation due to its strong academic institutions and industrial partnerships. This document analyzes the educational pathways, industry applications, regulatory environments, and future prospects for Biomedical Engineers operating in this dynamic region of the United Kingdom.</w:t>
      </w:r>
    </w:p>
    <w:bookmarkStart w:id="20" w:name="introduction"/>
    <w:p>
      <w:pPr>
        <w:pStyle w:val="Heading2"/>
      </w:pPr>
      <w:r>
        <w:t xml:space="preserve">1. Introduction</w:t>
      </w:r>
    </w:p>
    <w:p>
      <w:pPr>
        <w:pStyle w:val="FirstParagraph"/>
      </w:pPr>
      <w:r>
        <w:t xml:space="preserve">The intersection of engineering principles and medical science has given rise to one of the most impactful professions of the twenty-first century: Biomedical Engineering. In the context of modern healthcare delivery, particularly within developed economies like those in Europe, the demand for specialized technical expertise is surging. This paper specifically examines this phenomenon through a localized lens, focusing on Manchester in the United Kingdom. Manchester is not merely a city; it is a recognized global leader in digital health and biomedical research. By situating our analysis within</w:t>
      </w:r>
      <w:r>
        <w:t xml:space="preserve"> </w:t>
      </w:r>
      <w:r>
        <w:rPr>
          <w:bCs/>
          <w:b/>
        </w:rPr>
        <w:t xml:space="preserve">United Kingdom</w:t>
      </w:r>
      <w:r>
        <w:t xml:space="preserve"> </w:t>
      </w:r>
      <w:r>
        <w:t xml:space="preserve">Manchester, we can better understand how regional strengths contribute to national healthcare goals while positioning local</w:t>
      </w:r>
      <w:r>
        <w:t xml:space="preserve"> </w:t>
      </w:r>
      <w:r>
        <w:rPr>
          <w:bCs/>
          <w:b/>
        </w:rPr>
        <w:t xml:space="preserve">Biomedical Engineer</w:t>
      </w:r>
      <w:r>
        <w:t xml:space="preserve"> </w:t>
      </w:r>
      <w:r>
        <w:t xml:space="preserve">professionals at the forefront of technological advancement.</w:t>
      </w:r>
    </w:p>
    <w:p>
      <w:pPr>
        <w:pStyle w:val="BodyText"/>
      </w:pPr>
      <w:r>
        <w:t xml:space="preserve">The primary objective of this research is to elucidate how the unique ecosystem of Manchester supports the lifecycle of biomedical innovation. From academic research at world-class universities to clinical translation in NHS trusts, the synergy between education, industry, and healthcare provision creates a fertile ground for engineering solutions. This paper argues that Manchester serves as a microcosm for understanding broader trends in UK healthcare technology, highlighting why location-specific knowledge is vital for aspiring and practicing</w:t>
      </w:r>
      <w:r>
        <w:t xml:space="preserve"> </w:t>
      </w:r>
      <w:r>
        <w:rPr>
          <w:bCs/>
          <w:b/>
        </w:rPr>
        <w:t xml:space="preserve">Biomedical Engineer</w:t>
      </w:r>
      <w:r>
        <w:t xml:space="preserve"> </w:t>
      </w:r>
      <w:r>
        <w:t xml:space="preserve">specialists.</w:t>
      </w:r>
    </w:p>
    <w:bookmarkEnd w:id="20"/>
    <w:bookmarkStart w:id="21" w:name="the-academic-and-innovation-ecosystem"/>
    <w:p>
      <w:pPr>
        <w:pStyle w:val="Heading2"/>
      </w:pPr>
      <w:r>
        <w:t xml:space="preserve">2. The Academic and Innovation Ecosystem</w:t>
      </w:r>
    </w:p>
    <w:p>
      <w:pPr>
        <w:pStyle w:val="FirstParagraph"/>
      </w:pPr>
      <w:r>
        <w:t xml:space="preserve">The foundation of any robust engineering sector lies in its educational infrastructure. Manchester boasts a historic reputation as the "Cradle of the Industrial Revolution," and today it has rebranded itself as the "Cradle of AI" and biomedical innovation. Central to this transformation are institutions such as The University of Manchester, which hosts dedicated biomedical engineering departments that emphasize interdisciplinary collaboration.</w:t>
      </w:r>
    </w:p>
    <w:p>
      <w:pPr>
        <w:pStyle w:val="BodyText"/>
      </w:pPr>
      <w:r>
        <w:rPr>
          <w:bCs/>
          <w:b/>
        </w:rPr>
        <w:t xml:space="preserve">Interdisciplinary Synergy:</w:t>
      </w:r>
      <w:r>
        <w:t xml:space="preserve"> </w:t>
      </w:r>
      <w:r>
        <w:t xml:space="preserve">In Manchester, the role of a</w:t>
      </w:r>
      <w:r>
        <w:t xml:space="preserve"> </w:t>
      </w:r>
      <w:r>
        <w:rPr>
          <w:bCs/>
          <w:b/>
        </w:rPr>
        <w:t xml:space="preserve">Biomedical Engineer</w:t>
      </w:r>
      <w:r>
        <w:t xml:space="preserve"> </w:t>
      </w:r>
      <w:r>
        <w:t xml:space="preserve">is increasingly defined by cross-sector collaboration. Students and professionals alike engage with faculty from physics, computer science, biology, and medicine. This approach mirrors the real-world complexity of medical device development. For instance, projects often involve creating wearable sensors for remote patient monitoring (a key area of focus in the UK's NHS Long Term Plan). The academic environment ensures that graduates are not only technically proficient but also culturally adept at working within multidisciplinary healthcare teams.</w:t>
      </w:r>
    </w:p>
    <w:p>
      <w:pPr>
        <w:pStyle w:val="BodyText"/>
      </w:pPr>
      <w:r>
        <w:rPr>
          <w:bCs/>
          <w:b/>
        </w:rPr>
        <w:t xml:space="preserve">The National Fabric Innovation Centre:</w:t>
      </w:r>
      <w:r>
        <w:t xml:space="preserve"> </w:t>
      </w:r>
      <w:r>
        <w:t xml:space="preserve">Located in Manchester, this center exemplifies the region's capacity for high-tech manufacturing. It serves as a critical bridge between academic theory and industrial application, providing</w:t>
      </w:r>
      <w:r>
        <w:t xml:space="preserve"> </w:t>
      </w:r>
      <w:r>
        <w:rPr>
          <w:bCs/>
          <w:b/>
        </w:rPr>
        <w:t xml:space="preserve">Biomedical Engineer</w:t>
      </w:r>
      <w:r>
        <w:t xml:space="preserve"> </w:t>
      </w:r>
      <w:r>
        <w:t xml:space="preserve">professionals with access to state-of-the-art facilities for prototyping and testing textiles-based medical devices. This infrastructure is pivotal for maintaining the United Kingdom's competitive edge in advanced materials science.</w:t>
      </w:r>
    </w:p>
    <w:bookmarkEnd w:id="21"/>
    <w:bookmarkStart w:id="24" w:name="X187ea36bcabfb257f4bfc24dcbb072cd1a25149"/>
    <w:p>
      <w:pPr>
        <w:pStyle w:val="Heading2"/>
      </w:pPr>
      <w:r>
        <w:t xml:space="preserve">3. Clinical Applications and Industry Partnerships</w:t>
      </w:r>
    </w:p>
    <w:p>
      <w:pPr>
        <w:pStyle w:val="FirstParagraph"/>
      </w:pPr>
      <w:r>
        <w:t xml:space="preserve">The true measure of biomedical engineering success lies in its clinical impact. In Manchester, the proximity between research institutions and healthcare providers facilitates rapid translation of technology into practice. The University Hospital NHS Foundation Trust is a major partner in this ecosystem, offering real-world testing grounds for new technologies.</w:t>
      </w:r>
    </w:p>
    <w:bookmarkStart w:id="22" w:name="digital-health-and-remote-monitoring"/>
    <w:p>
      <w:pPr>
        <w:pStyle w:val="Heading3"/>
      </w:pPr>
      <w:r>
        <w:t xml:space="preserve">3.1 Digital Health and Remote Monitoring</w:t>
      </w:r>
    </w:p>
    <w:p>
      <w:pPr>
        <w:pStyle w:val="FirstParagraph"/>
      </w:pPr>
      <w:r>
        <w:t xml:space="preserve">A significant trend in United Kingdom healthcare is the shift toward community-based and remote care to alleviate pressure on hospitals. Manchester-based companies, supported by local government initiatives, are developing AI-driven algorithms that assist</w:t>
      </w:r>
      <w:r>
        <w:t xml:space="preserve"> </w:t>
      </w:r>
      <w:r>
        <w:rPr>
          <w:bCs/>
          <w:b/>
        </w:rPr>
        <w:t xml:space="preserve">Biomedical Engineer</w:t>
      </w:r>
      <w:r>
        <w:t xml:space="preserve"> </w:t>
      </w:r>
      <w:r>
        <w:t xml:space="preserve">teams in analyzing large datasets from patient wearables. These technologies allow for early detection of deterioration in chronic disease patients, such as those with heart failure or diabetes. The engineering challenge here involves ensuring data privacy under GDPR while maximizing the utility of health information, a complex task requiring rigorous ethical and technical oversight.</w:t>
      </w:r>
    </w:p>
    <w:bookmarkEnd w:id="22"/>
    <w:bookmarkStart w:id="23" w:name="Xb417bff8fb57b6a44020e2d49a050dc14256a6e"/>
    <w:p>
      <w:pPr>
        <w:pStyle w:val="Heading3"/>
      </w:pPr>
      <w:r>
        <w:t xml:space="preserve">3.2 Prosthetics and Rehabilitation Engineering</w:t>
      </w:r>
    </w:p>
    <w:p>
      <w:pPr>
        <w:pStyle w:val="FirstParagraph"/>
      </w:pPr>
      <w:r>
        <w:t xml:space="preserve">The region is also a hub for rehabilitation technology. Startups in Manchester are leveraging 3D printing and robotics to create affordable, customized prosthetic limbs. This area requires specialized knowledge in biomechanics and materials science—core competencies of the modern</w:t>
      </w:r>
      <w:r>
        <w:t xml:space="preserve"> </w:t>
      </w:r>
      <w:r>
        <w:rPr>
          <w:bCs/>
          <w:b/>
        </w:rPr>
        <w:t xml:space="preserve">Biomedical Engineer</w:t>
      </w:r>
      <w:r>
        <w:t xml:space="preserve">. By reducing the cost of production through additive manufacturing techniques developed locally, these engineers are directly contributing to improved accessibility for patients across the United Kingdom.</w:t>
      </w:r>
    </w:p>
    <w:bookmarkEnd w:id="23"/>
    <w:bookmarkEnd w:id="24"/>
    <w:bookmarkStart w:id="25" w:name="X3d2ab430f4b56b80a0934e4ffee7868a135e388"/>
    <w:p>
      <w:pPr>
        <w:pStyle w:val="Heading2"/>
      </w:pPr>
      <w:r>
        <w:t xml:space="preserve">4. Regulatory Framework and Quality Assurance</w:t>
      </w:r>
    </w:p>
    <w:p>
      <w:pPr>
        <w:pStyle w:val="FirstParagraph"/>
      </w:pPr>
      <w:r>
        <w:t xml:space="preserve">Navigating the regulatory landscape is a critical component of biomedical engineering practice in Manchester. As part of the United Kingdom, local engineers must adhere to standards set by bodies such as the Medicines and Healthcare products Regulatory Agency (MHRA) and comply with British Standards (BSI). The process involves rigorous validation and verification protocols to ensure patient safety.</w:t>
      </w:r>
    </w:p>
    <w:p>
      <w:pPr>
        <w:pStyle w:val="BodyText"/>
      </w:pPr>
      <w:r>
        <w:t xml:space="preserve">In Manchester, there is a strong emphasis on Good Manufacturing Practice (GMP) within the biotech clusters. For a</w:t>
      </w:r>
      <w:r>
        <w:t xml:space="preserve"> </w:t>
      </w:r>
      <w:r>
        <w:rPr>
          <w:bCs/>
          <w:b/>
        </w:rPr>
        <w:t xml:space="preserve">Biomedical Engineer</w:t>
      </w:r>
      <w:r>
        <w:t xml:space="preserve">, understanding these regulatory nuances is as important as technical design skills. Documentation, risk management (such as ISO 14971), and clinical evaluation reports are integral parts of the job description. The dense network of legal and compliance experts in Manchester further supports engineers in navigating the post-Brexit regulatory changes, ensuring that devices developed locally can still access European markets if desired.</w:t>
      </w:r>
    </w:p>
    <w:bookmarkEnd w:id="25"/>
    <w:bookmarkStart w:id="26" w:name="challenges-and-future-prospects"/>
    <w:p>
      <w:pPr>
        <w:pStyle w:val="Heading2"/>
      </w:pPr>
      <w:r>
        <w:t xml:space="preserve">5. Challenges and Future Prospects</w:t>
      </w:r>
    </w:p>
    <w:p>
      <w:pPr>
        <w:pStyle w:val="FirstParagraph"/>
      </w:pPr>
      <w:r>
        <w:t xml:space="preserve">Despite its strengths, the sector faces challenges. The primary issue is the "valley of death" between academic invention and commercial product availability. While Manchester has made significant strides in bridging this gap through incubators like The Factory, sustained investment is required to scale innovations globally.</w:t>
      </w:r>
    </w:p>
    <w:p>
      <w:pPr>
        <w:pStyle w:val="BodyText"/>
      </w:pPr>
      <w:r>
        <w:rPr>
          <w:bCs/>
          <w:b/>
        </w:rPr>
        <w:t xml:space="preserve">Workforce Development:</w:t>
      </w:r>
      <w:r>
        <w:t xml:space="preserve"> </w:t>
      </w:r>
      <w:r>
        <w:t xml:space="preserve">There is a growing need for specialized talent. As healthcare becomes increasingly digitized, the traditional profile of a</w:t>
      </w:r>
      <w:r>
        <w:t xml:space="preserve"> </w:t>
      </w:r>
      <w:r>
        <w:rPr>
          <w:bCs/>
          <w:b/>
        </w:rPr>
        <w:t xml:space="preserve">Biomedical Engineer</w:t>
      </w:r>
      <w:r>
        <w:t xml:space="preserve"> </w:t>
      </w:r>
      <w:r>
        <w:t xml:space="preserve">is evolving. Future engineers in Manchester will need proficiency in machine learning, cybersecurity, and bioinformatics alongside traditional mechanical or electrical engineering skills. Educational programs are adapting accordingly, with new modules focusing on data science integrated into biomedical curricula.</w:t>
      </w:r>
    </w:p>
    <w:p>
      <w:pPr>
        <w:pStyle w:val="BodyText"/>
      </w:pPr>
      <w:r>
        <w:rPr>
          <w:bCs/>
          <w:b/>
        </w:rPr>
        <w:t xml:space="preserve">Sustainability:</w:t>
      </w:r>
      <w:r>
        <w:t xml:space="preserve"> </w:t>
      </w:r>
      <w:r>
        <w:t xml:space="preserve">Environmental sustainability is becoming a key metric for success. The United Kingdom has ambitious net-zero targets, and Manchester’s biomedical sector is tasked with reducing the carbon footprint of medical device manufacturing and clinical operations. Engineers are being called upon to design circular economy models where devices are reusable or easily recyclable.</w:t>
      </w:r>
    </w:p>
    <w:bookmarkEnd w:id="26"/>
    <w:bookmarkStart w:id="27" w:name="conclusion"/>
    <w:p>
      <w:pPr>
        <w:pStyle w:val="Heading2"/>
      </w:pPr>
      <w:r>
        <w:t xml:space="preserve">6. Conclusion</w:t>
      </w:r>
    </w:p>
    <w:p>
      <w:pPr>
        <w:pStyle w:val="FirstParagraph"/>
      </w:pPr>
      <w:r>
        <w:t xml:space="preserve">In conclusion, the role of the Biomedical Engineer in Manchester is more pivotal than ever before. The city’s unique combination of historic industrial heritage, cutting-edge academic research, and forward-thinking healthcare policy creates an unparalleled environment for innovation. For professionals operating in this space within the United Kingdom, Manchester offers a dynamic laboratory for solving complex medical problems.</w:t>
      </w:r>
    </w:p>
    <w:p>
      <w:pPr>
        <w:pStyle w:val="BodyText"/>
      </w:pPr>
      <w:r>
        <w:t xml:space="preserve">This research paper has highlighted that success in this field requires not only technical excellence but also a deep understanding of the local ecosystem, regulatory frameworks, and clinical needs. As technology continues to evolve, the</w:t>
      </w:r>
      <w:r>
        <w:t xml:space="preserve"> </w:t>
      </w:r>
      <w:r>
        <w:rPr>
          <w:bCs/>
          <w:b/>
        </w:rPr>
        <w:t xml:space="preserve">Biomedical Engineer</w:t>
      </w:r>
      <w:r>
        <w:t xml:space="preserve"> </w:t>
      </w:r>
      <w:r>
        <w:t xml:space="preserve">will remain at the vanguard of healthcare transformation. Manchester stands ready as a beacon for this progress, demonstrating how localized innovation can drive global health improvements.</w:t>
      </w:r>
    </w:p>
    <w:bookmarkEnd w:id="27"/>
    <w:bookmarkStart w:id="28" w:name="references-selected-indicative-sources"/>
    <w:p>
      <w:pPr>
        <w:pStyle w:val="Heading2"/>
      </w:pPr>
      <w:r>
        <w:t xml:space="preserve">7. References (Selected Indicative Sources)</w:t>
      </w:r>
    </w:p>
    <w:p>
      <w:pPr>
        <w:numPr>
          <w:ilvl w:val="0"/>
          <w:numId w:val="1001"/>
        </w:numPr>
        <w:pStyle w:val="Compact"/>
      </w:pPr>
      <w:r>
        <w:rPr>
          <w:bCs/>
          <w:b/>
        </w:rPr>
        <w:t xml:space="preserve">National Health Service (NHS).</w:t>
      </w:r>
      <w:r>
        <w:t xml:space="preserve"> </w:t>
      </w:r>
      <w:r>
        <w:t xml:space="preserve">"The NHS Long Term Plan." Department of Health and Social Care, United Kingdom.</w:t>
      </w:r>
    </w:p>
    <w:p>
      <w:pPr>
        <w:numPr>
          <w:ilvl w:val="0"/>
          <w:numId w:val="1001"/>
        </w:numPr>
        <w:pStyle w:val="Compact"/>
      </w:pPr>
      <w:r>
        <w:rPr>
          <w:bCs/>
          <w:b/>
        </w:rPr>
        <w:t xml:space="preserve">The University of Manchester.</w:t>
      </w:r>
      <w:r>
        <w:t xml:space="preserve"> </w:t>
      </w:r>
      <w:r>
        <w:t xml:space="preserve">"School of Mechanical, Aerospace and Civil Engineering: Biomedical Research Strategy."</w:t>
      </w:r>
    </w:p>
    <w:p>
      <w:pPr>
        <w:numPr>
          <w:ilvl w:val="0"/>
          <w:numId w:val="1001"/>
        </w:numPr>
        <w:pStyle w:val="Compact"/>
      </w:pPr>
      <w:r>
        <w:rPr>
          <w:bCs/>
          <w:b/>
        </w:rPr>
        <w:t xml:space="preserve">National Institute for Health and Care Excellence (NICE).</w:t>
      </w:r>
      <w:r>
        <w:t xml:space="preserve"> </w:t>
      </w:r>
      <w:r>
        <w:t xml:space="preserve">"Guidance on Medical Technology Innovation." London, UK.</w:t>
      </w:r>
    </w:p>
    <w:p>
      <w:pPr>
        <w:numPr>
          <w:ilvl w:val="0"/>
          <w:numId w:val="1001"/>
        </w:numPr>
        <w:pStyle w:val="Compact"/>
      </w:pPr>
      <w:r>
        <w:rPr>
          <w:bCs/>
          <w:b/>
        </w:rPr>
        <w:t xml:space="preserve">Gross, R. et al.</w:t>
      </w:r>
      <w:r>
        <w:t xml:space="preserve"> </w:t>
      </w:r>
      <w:r>
        <w:t xml:space="preserve">"Digital Health Technologies in the UK: Opportunities and Challenges." Journal of Medical Internet Research, 2021.</w:t>
      </w:r>
    </w:p>
    <w:p>
      <w:pPr>
        <w:numPr>
          <w:ilvl w:val="0"/>
          <w:numId w:val="1001"/>
        </w:numPr>
        <w:pStyle w:val="Compact"/>
      </w:pPr>
      <w:r>
        <w:rPr>
          <w:bCs/>
          <w:b/>
        </w:rPr>
        <w:t xml:space="preserve">National Fabric Innovation Centre (NFIC).</w:t>
      </w:r>
      <w:r>
        <w:t xml:space="preserve"> </w:t>
      </w:r>
      <w:r>
        <w:t xml:space="preserve">Annual Report on Biomedical Textiles Applications. Manchester Metropolitan University.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in United Kingdom Manchester: A Strategic Research Analysis</dc:title>
  <dc:creator/>
  <dc:language>en</dc:language>
  <cp:keywords/>
  <dcterms:created xsi:type="dcterms:W3CDTF">2026-07-29T21:29:46Z</dcterms:created>
  <dcterms:modified xsi:type="dcterms:W3CDTF">2026-07-29T21:29:46Z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