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Economic</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3" w:name="X7203f2a5c40b3f9bb9e24a07c10f68a930e2812"/>
    <w:p>
      <w:pPr>
        <w:pStyle w:val="Heading1"/>
      </w:pPr>
      <w:r>
        <w:t xml:space="preserve">The Strategic Imperative of Business Consultant Services in Malaysia Kuala Lumpur</w:t>
      </w:r>
      <w:r>
        <w:br/>
      </w:r>
      <w:r>
        <w:t xml:space="preserve">Navigating Economic Complexity and Digital Transformation</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Malaysia Kuala Lumpur</w:t>
      </w:r>
    </w:p>
    <w:bookmarkStart w:id="20" w:name="abstract"/>
    <w:p>
      <w:pPr>
        <w:pStyle w:val="Heading3"/>
      </w:pPr>
      <w:r>
        <w:t xml:space="preserve">Abstract</w:t>
      </w:r>
    </w:p>
    <w:p>
      <w:pPr>
        <w:pStyle w:val="FirstParagraph"/>
      </w:pPr>
      <w:r>
        <w:t xml:space="preserve">This research paper examines the critical role of the Business Consultant in the contemporary economic landscape of Malaysia Kuala Lumpur. As a global hub for finance, trade, and technology, Malaysia Kuala Lumpur presents a unique ecosystem characterized by rapid digital transformation, regulatory shifts under the National Energy Transition Roadmap (NETR), and intense regional competition. This document analyzes how specialized consultancy services mitigate operational risks, optimize corporate governance in line with Malaysian Corporate Governance Principles (MCGP), and facilitate sustainable growth. The study argues that engaging a qualified Business Consultant is no longer optional but a strategic necessity for firms aiming to thrive within the competitive dynamics of Malaysia Kuala Lumpur.</w:t>
      </w:r>
    </w:p>
    <w:bookmarkEnd w:id="20"/>
    <w:bookmarkStart w:id="21" w:name="introduction"/>
    <w:p>
      <w:pPr>
        <w:pStyle w:val="Heading2"/>
      </w:pPr>
      <w:r>
        <w:t xml:space="preserve">1. Introduction</w:t>
      </w:r>
    </w:p>
    <w:p>
      <w:pPr>
        <w:pStyle w:val="FirstParagraph"/>
      </w:pPr>
      <w:r>
        <w:t xml:space="preserve">In the evolving global economic matrix, emerging markets have become focal points for investment and innovation. Among these, Malaysia Kuala Lumpur stands out as a premier destination for multinational corporations (MNCs) and local enterprises alike. The city’s status as the administrative capital of Malaysia provides it with unique access to policy-making bodies and government incentives. However, this position also attracts significant scrutiny regarding compliance, operational efficiency, and strategic agility. Consequently, the demand for high-quality Business Consultant services has surged among entities seeking to navigate the complex regulatory framework of Malaysia Kuala Lumpur.</w:t>
      </w:r>
    </w:p>
    <w:p>
      <w:pPr>
        <w:pStyle w:val="BodyText"/>
      </w:pPr>
      <w:r>
        <w:t xml:space="preserve">The primary objective of this paper is to elucidate how a Business Consultant adds tangible value to organizations operating within Malaysia Kuala Lumpur. By addressing specific local challenges such as the Bumiputera economic policies, digital adoption rates, and sustainability mandates, consultancy firms serve as vital bridges between global best practices and local market realities.</w:t>
      </w:r>
    </w:p>
    <w:bookmarkEnd w:id="21"/>
    <w:bookmarkStart w:id="24" w:name="X478f50944f1a4d4d06bcf0d1c3cc49ae11a1d9f"/>
    <w:p>
      <w:pPr>
        <w:pStyle w:val="Heading2"/>
      </w:pPr>
      <w:r>
        <w:t xml:space="preserve">2. The Regulatory and Economic Landscape of Malaysia Kuala Lumpur</w:t>
      </w:r>
    </w:p>
    <w:p>
      <w:pPr>
        <w:pStyle w:val="FirstParagraph"/>
      </w:pPr>
      <w:r>
        <w:t xml:space="preserve">To understand the necessity of a Business Consultant in Malaysia Kuala Lumpur, one must first appreciate the intricacies of the local business environment. Malaysia operates under a hybrid economic model that balances free-market principles with affirmative action policies designed to enhance Bumiputera participation in the economy. For external stakeholders and even domestic firms, navigating these nuances requires expert guidance.</w:t>
      </w:r>
    </w:p>
    <w:bookmarkStart w:id="22" w:name="compliance-and-governance"/>
    <w:p>
      <w:pPr>
        <w:pStyle w:val="Heading3"/>
      </w:pPr>
      <w:r>
        <w:t xml:space="preserve">2.1 Compliance and Governance</w:t>
      </w:r>
    </w:p>
    <w:p>
      <w:pPr>
        <w:pStyle w:val="FirstParagraph"/>
      </w:pPr>
      <w:r>
        <w:t xml:space="preserve">The Companies Commission of Malaysia (SSM) enforces strict guidelines on corporate governance. A Business Consultant plays a pivotal role in ensuring that entities in Malaysia Kuala Lumpur adhere to the Malaysian Code on Corporate Governance (MCCG). This includes optimizing board structures, enhancing transparency in financial reporting, and aligning with ethical standards required by international investors. Failure to comply can result in significant reputational damage and legal penalties, making the advisory capacity of a consultant indispensable.</w:t>
      </w:r>
    </w:p>
    <w:bookmarkEnd w:id="22"/>
    <w:bookmarkStart w:id="23" w:name="the-impact-of-government-initiatives"/>
    <w:p>
      <w:pPr>
        <w:pStyle w:val="Heading3"/>
      </w:pPr>
      <w:r>
        <w:t xml:space="preserve">2.2 The Impact of Government Initiatives</w:t>
      </w:r>
    </w:p>
    <w:p>
      <w:pPr>
        <w:pStyle w:val="FirstParagraph"/>
      </w:pPr>
      <w:r>
        <w:t xml:space="preserve">The Malaysian government has introduced several mega-projects and incentives, such as the Malaysia Digital (MD) status and various tax holidays for high-tech industries in Malaysia Kuala Lumpur. Securing these benefits requires precise documentation, strategic positioning, and an understanding of eligibility criteria that change frequently. A seasoned Business Consultant monitors these policy shifts, ensuring clients can leverage available grants to fund expansion and innovation.</w:t>
      </w:r>
    </w:p>
    <w:bookmarkEnd w:id="23"/>
    <w:bookmarkEnd w:id="24"/>
    <w:bookmarkStart w:id="28" w:name="Xad287348787e05ff4eb059fbac47dc401f87e49"/>
    <w:p>
      <w:pPr>
        <w:pStyle w:val="Heading2"/>
      </w:pPr>
      <w:r>
        <w:t xml:space="preserve">3. Strategic Challenges Addressed by the Business Consultant</w:t>
      </w:r>
    </w:p>
    <w:p>
      <w:pPr>
        <w:pStyle w:val="FirstParagraph"/>
      </w:pPr>
      <w:r>
        <w:t xml:space="preserve">The role of the Business Consultant extends beyond mere compliance; it encompasses strategic foresight and operational optimization. In the context of Malaysia Kuala Lumpur, three key areas demand specialized consultancy intervention: Digital Transformation, Human Capital Development, and Sustainability.</w:t>
      </w:r>
    </w:p>
    <w:bookmarkStart w:id="25" w:name="accelerating-digital-adoption"/>
    <w:p>
      <w:pPr>
        <w:pStyle w:val="Heading3"/>
      </w:pPr>
      <w:r>
        <w:t xml:space="preserve">3.1 Accelerating Digital Adoption</w:t>
      </w:r>
    </w:p>
    <w:p>
      <w:pPr>
        <w:pStyle w:val="FirstParagraph"/>
      </w:pPr>
      <w:r>
        <w:t xml:space="preserve">Malaysia Kuala Lumpur is increasingly positioning itself as a digital hub for Southeast Asia. However, traditional businesses often struggle with the integration of Industry 4.0 technologies. A Business Consultant assists firms in assessing their current technological maturity and developing a roadmap for digital transformation. This includes integrating cloud computing solutions, adopting artificial intelligence for customer service, and securing data privacy in accordance with the Personal Data Protection Act (PDPA). By doing so, companies remain competitive against agile tech-startups emerging within Malaysia Kuala Lumpur.</w:t>
      </w:r>
    </w:p>
    <w:bookmarkEnd w:id="25"/>
    <w:bookmarkStart w:id="26" w:name="talent-management-and-localization"/>
    <w:p>
      <w:pPr>
        <w:pStyle w:val="Heading3"/>
      </w:pPr>
      <w:r>
        <w:t xml:space="preserve">3.2 Talent Management and Localization</w:t>
      </w:r>
    </w:p>
    <w:p>
      <w:pPr>
        <w:pStyle w:val="FirstParagraph"/>
      </w:pPr>
      <w:r>
        <w:t xml:space="preserve">Talent acquisition is a perennial challenge for businesses in Malaysia Kuala Lumpur. While the region has a skilled workforce, there is a growing mismatch between academic output and industry needs, particularly in specialized fields like fintech and green energy. Business Consultants help organizations refine their human resource strategies, focusing on upskilling existing employees and attracting global talent through competitive compensation structures that comply with local labor laws.</w:t>
      </w:r>
    </w:p>
    <w:bookmarkEnd w:id="26"/>
    <w:bookmarkStart w:id="27" w:name="X57b15531aca1391a541c920a55c72ec408b8bbc"/>
    <w:p>
      <w:pPr>
        <w:pStyle w:val="Heading3"/>
      </w:pPr>
      <w:r>
        <w:t xml:space="preserve">3.3 Environmental, Social, and Governance (ESG) Integration</w:t>
      </w:r>
    </w:p>
    <w:p>
      <w:pPr>
        <w:pStyle w:val="FirstParagraph"/>
      </w:pPr>
      <w:r>
        <w:t xml:space="preserve">Sustainability is no longer a peripheral concern but a core business requirement. The Bursa Malaysia has mandated sustainability reporting for listed companies. A Business Consultant helps firms in Malaysia Kuala Lumpur develop robust ESG frameworks that not only meet regulatory expectations but also appeal to environmentally conscious global investors. This involves auditing supply chains, reducing carbon footprints, and implementing social responsibility initiatives that resonate with the local community.</w:t>
      </w:r>
    </w:p>
    <w:bookmarkEnd w:id="27"/>
    <w:bookmarkEnd w:id="28"/>
    <w:bookmarkStart w:id="29" w:name="X23bf21b8d4b0e8e15397e72fe43da61d1d792c3"/>
    <w:p>
      <w:pPr>
        <w:pStyle w:val="Heading2"/>
      </w:pPr>
      <w:r>
        <w:t xml:space="preserve">4. The Value Proposition of Localized Expertise</w:t>
      </w:r>
    </w:p>
    <w:p>
      <w:pPr>
        <w:pStyle w:val="FirstParagraph"/>
      </w:pPr>
      <w:r>
        <w:t xml:space="preserve">A critical distinction in selecting a Business Consultant for operations in Malaysia Kuala Lumpur is the value of localized expertise. Global firms may offer standardized solutions, but they often lack the granular understanding of local cultural nuances and bureaucratic processes. A consultant deeply rooted in Malaysia Kuala Lumpur understands the informal networks, negotiation styles, and strategic priorities that define success in this specific market.</w:t>
      </w:r>
    </w:p>
    <w:p>
      <w:pPr>
        <w:pStyle w:val="BodyText"/>
      </w:pPr>
      <w:r>
        <w:t xml:space="preserve">Furthermore, consultants act as neutral arbiters during mergers and acquisitions (M&amp;A), a growing trend in Malaysia Kuala Lumpur’s consolidation phase. They conduct due diligence that accounts for local liabilities, such as pending litigation or land ownership issues under the National Land Code, which are often invisible to external observers.</w:t>
      </w:r>
    </w:p>
    <w:bookmarkEnd w:id="29"/>
    <w:bookmarkStart w:id="30" w:name="case-analysis-the-manufacturing-sector"/>
    <w:p>
      <w:pPr>
        <w:pStyle w:val="Heading2"/>
      </w:pPr>
      <w:r>
        <w:t xml:space="preserve">5. Case Analysis: The Manufacturing Sector</w:t>
      </w:r>
    </w:p>
    <w:p>
      <w:pPr>
        <w:pStyle w:val="FirstParagraph"/>
      </w:pPr>
      <w:r>
        <w:t xml:space="preserve">To illustrate the practical application of consultancy services, consider the manufacturing sector in Malaysia Kuala Lumpur and its surrounding industrial hubs. Many manufacturers face pressure from global supply chain disruptions and rising energy costs. By engaging a Business Consultant, these firms can implement lean management techniques tailored to local labor practices and secure renewable energy certifications that reduce long-term operational costs. The consultant’s intervention often leads to a measurable increase in productivity and a stronger market position within the ASEAN Economic Community.</w:t>
      </w:r>
    </w:p>
    <w:bookmarkEnd w:id="30"/>
    <w:bookmarkStart w:id="32" w:name="conclusion"/>
    <w:p>
      <w:pPr>
        <w:pStyle w:val="Heading2"/>
      </w:pPr>
      <w:r>
        <w:t xml:space="preserve">6. Conclusion</w:t>
      </w:r>
    </w:p>
    <w:p>
      <w:pPr>
        <w:pStyle w:val="FirstParagraph"/>
      </w:pPr>
      <w:r>
        <w:t xml:space="preserve">In conclusion, the role of the Business Consultant in Malaysia Kuala Lumpur is multifaceted and increasingly critical. As the city continues to evolve into a center of excellence for finance, technology, and sustainability, organizations must adapt rapidly to maintain competitive advantage. The complexities of regulatory compliance, coupled with the urgent need for digital transformation and ESG alignment, necessitate expert guidance.</w:t>
      </w:r>
    </w:p>
    <w:p>
      <w:pPr>
        <w:pStyle w:val="BodyText"/>
      </w:pPr>
      <w:r>
        <w:t xml:space="preserve">Business Consultants provide the strategic insight and operational expertise required to navigate these challenges. They bridge the gap between global standards and local realities in Malaysia Kuala Lumpur, ensuring that businesses not only survive but thrive. For stakeholders aiming to maximize value in this dynamic market, investing in professional consultancy services is a prudent strategic decision.</w:t>
      </w:r>
    </w:p>
    <w:bookmarkStart w:id="31" w:name="references"/>
    <w:p>
      <w:pPr>
        <w:pStyle w:val="Heading3"/>
      </w:pPr>
      <w:r>
        <w:t xml:space="preserve">References</w:t>
      </w:r>
    </w:p>
    <w:p>
      <w:pPr>
        <w:numPr>
          <w:ilvl w:val="0"/>
          <w:numId w:val="1001"/>
        </w:numPr>
        <w:pStyle w:val="Compact"/>
      </w:pPr>
      <w:r>
        <w:rPr>
          <w:bCs/>
          <w:b/>
        </w:rPr>
        <w:t xml:space="preserve">[1]</w:t>
      </w:r>
      <w:r>
        <w:t xml:space="preserve"> </w:t>
      </w:r>
      <w:r>
        <w:t xml:space="preserve">Securities Commission Malaysia. (2023). *National Capital Market Sustainability Framework*. Kuala Lumpur.</w:t>
      </w:r>
    </w:p>
    <w:p>
      <w:pPr>
        <w:numPr>
          <w:ilvl w:val="0"/>
          <w:numId w:val="1001"/>
        </w:numPr>
        <w:pStyle w:val="Compact"/>
      </w:pPr>
      <w:r>
        <w:rPr>
          <w:bCs/>
          <w:b/>
        </w:rPr>
        <w:t xml:space="preserve">[2]</w:t>
      </w:r>
      <w:r>
        <w:t xml:space="preserve"> </w:t>
      </w:r>
      <w:r>
        <w:t xml:space="preserve">Malaysian Institute of Corporate Governance. (2024). *Malaysian Code on Corporate Governance 5th Edition*. Kuala Lumpur: MICG.</w:t>
      </w:r>
    </w:p>
    <w:p>
      <w:pPr>
        <w:numPr>
          <w:ilvl w:val="0"/>
          <w:numId w:val="1001"/>
        </w:numPr>
        <w:pStyle w:val="Compact"/>
      </w:pPr>
      <w:r>
        <w:rPr>
          <w:bCs/>
          <w:b/>
        </w:rPr>
        <w:t xml:space="preserve">[3]</w:t>
      </w:r>
      <w:r>
        <w:t xml:space="preserve"> </w:t>
      </w:r>
      <w:r>
        <w:t xml:space="preserve">Department of Statistics Malaysia. (2023). *Quarterly National Economic Report*. Putrajaya and Kuala Lumpur.</w:t>
      </w:r>
    </w:p>
    <w:p>
      <w:pPr>
        <w:numPr>
          <w:ilvl w:val="0"/>
          <w:numId w:val="1001"/>
        </w:numPr>
        <w:pStyle w:val="Compact"/>
      </w:pPr>
      <w:r>
        <w:rPr>
          <w:bCs/>
          <w:b/>
        </w:rPr>
        <w:t xml:space="preserve">[4]</w:t>
      </w:r>
      <w:r>
        <w:t xml:space="preserve"> </w:t>
      </w:r>
      <w:r>
        <w:t xml:space="preserve">World Bank. (2023). *Malaysia Economic Monitor: Navigating Global Headwinds*. Washington, DC.</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Malaysia Kuala Lumpur: Navigating Economic Complexity and Digital Transformation</dc:title>
  <dc:creator/>
  <dc:language>en</dc:language>
  <cp:keywords/>
  <dcterms:created xsi:type="dcterms:W3CDTF">2026-07-30T00:35:30Z</dcterms:created>
  <dcterms:modified xsi:type="dcterms:W3CDTF">2026-07-30T00:35:30Z</dcterms:modified>
</cp:coreProperties>
</file>

<file path=docProps/custom.xml><?xml version="1.0" encoding="utf-8"?>
<Properties xmlns="http://schemas.openxmlformats.org/officeDocument/2006/custom-properties" xmlns:vt="http://schemas.openxmlformats.org/officeDocument/2006/docPropsVTypes"/>
</file>