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Mexico</w:t>
      </w:r>
      <w:r>
        <w:t xml:space="preserve"> </w:t>
      </w:r>
      <w:r>
        <w:t xml:space="preserve">City</w:t>
      </w:r>
    </w:p>
    <w:bookmarkStart w:id="28" w:name="X4ad7baff0c2a2da42a0ae3a1f6534138162effd"/>
    <w:p>
      <w:pPr>
        <w:pStyle w:val="Heading1"/>
      </w:pPr>
      <w:r>
        <w:t xml:space="preserve">The Strategic Imperative of Business Consultants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Leadership</w:t>
      </w:r>
      <w:r>
        <w:br/>
      </w:r>
      <w:r>
        <w:rPr>
          <w:bCs/>
          <w:b/>
        </w:rPr>
        <w:t xml:space="preserve">From:</w:t>
      </w:r>
      <w:r>
        <w:t xml:space="preserve"> </w:t>
      </w:r>
      <w:r>
        <w:t xml:space="preserve">Corporate Strategy Division</w:t>
      </w:r>
    </w:p>
    <w:bookmarkStart w:id="20" w:name="abstract"/>
    <w:p>
      <w:pPr>
        <w:pStyle w:val="Heading3"/>
      </w:pPr>
      <w:r>
        <w:t xml:space="preserve">Abstract</w:t>
      </w:r>
    </w:p>
    <w:p>
      <w:pPr>
        <w:pStyle w:val="FirstParagraph"/>
      </w:pPr>
      <w:r>
        <w:t xml:space="preserve">This research paper analyzes the critical role of the Business Consultant within the dynamic economic landscape of Mexico City. As the primary engine of Mexico’s economy, this metropolitan area presents unique opportunities and complex challenges for multinational corporations and local enterprises alike. This document explores how specialized consulting services facilitate market entry, regulatory compliance, cultural integration, and operational efficiency in one of Latin America's most vibrant yet demanding business hubs.</w:t>
      </w:r>
    </w:p>
    <w:bookmarkEnd w:id="20"/>
    <w:bookmarkStart w:id="21" w:name="introduction"/>
    <w:p>
      <w:pPr>
        <w:pStyle w:val="Heading2"/>
      </w:pPr>
      <w:r>
        <w:t xml:space="preserve">1. Introduction</w:t>
      </w:r>
    </w:p>
    <w:p>
      <w:pPr>
        <w:pStyle w:val="FirstParagraph"/>
      </w:pPr>
      <w:r>
        <w:t xml:space="preserve">In the contemporary global economy, the ability to navigate complex local markets is a distinguishing factor for corporate success. Nowhere is this more evident than in Mexico City, a metropolis that serves as the political, cultural, and economic heart of Mexico. For international firms and ambitious domestic companies entering this market, the presence of an experienced</w:t>
      </w:r>
      <w:r>
        <w:t xml:space="preserve"> </w:t>
      </w:r>
      <w:r>
        <w:rPr>
          <w:bCs/>
          <w:b/>
        </w:rPr>
        <w:t xml:space="preserve">Business Consultant</w:t>
      </w:r>
      <w:r>
        <w:t xml:space="preserve"> </w:t>
      </w:r>
      <w:r>
        <w:t xml:space="preserve">is no longer merely an optional luxury but a strategic necessity. This paper argues that effective consultancy in this region requires a deep synthesis of technical expertise, regulatory knowledge, and cultural intelligence to unlock the full potential of the local market.</w:t>
      </w:r>
    </w:p>
    <w:p>
      <w:pPr>
        <w:pStyle w:val="BodyText"/>
      </w:pPr>
      <w:r>
        <w:t xml:space="preserve">Mexico City operates as a unique ecosystem where traditional business practices often intersect with rapid digital transformation and stringent governmental regulations. Consequently, organizations attempting to expand their footprint in this city face significant friction costs. The</w:t>
      </w:r>
      <w:r>
        <w:t xml:space="preserve"> </w:t>
      </w:r>
      <w:r>
        <w:rPr>
          <w:bCs/>
          <w:b/>
        </w:rPr>
        <w:t xml:space="preserve">Business Consultant</w:t>
      </w:r>
      <w:r>
        <w:t xml:space="preserve"> </w:t>
      </w:r>
      <w:r>
        <w:t xml:space="preserve">acts as a bridge, translating global strategies into locally viable actions while ensuring that local operations align with international standards of governance and efficiency.</w:t>
      </w:r>
    </w:p>
    <w:bookmarkEnd w:id="21"/>
    <w:bookmarkStart w:id="22" w:name="the-economic-landscape-of-mexico-city"/>
    <w:p>
      <w:pPr>
        <w:pStyle w:val="Heading2"/>
      </w:pPr>
      <w:r>
        <w:t xml:space="preserve">2. The Economic Landscape of Mexico City</w:t>
      </w:r>
    </w:p>
    <w:p>
      <w:pPr>
        <w:pStyle w:val="FirstParagraph"/>
      </w:pPr>
      <w:r>
        <w:t xml:space="preserve">To understand the value proposition of consultancy in this region, one must first appreciate the scale and complexity of Mexico City’s economy. As one of the largest metropolitan areas in the world, it contributes significantly to Mexico's Gross Domestic Product (GDP). The city is a hub for finance, manufacturing, tourism, and increasingly, technology.</w:t>
      </w:r>
    </w:p>
    <w:p>
      <w:pPr>
        <w:pStyle w:val="BodyText"/>
      </w:pPr>
      <w:r>
        <w:t xml:space="preserve">However growth comes with volatility. Inflationary pressures, currency fluctuation between the Mexican Peso and global reserve currencies like the US Dollar or Euro, and shifting consumer behaviors require agile strategic responses. A</w:t>
      </w:r>
      <w:r>
        <w:t xml:space="preserve"> </w:t>
      </w:r>
      <w:r>
        <w:rPr>
          <w:bCs/>
          <w:b/>
        </w:rPr>
        <w:t xml:space="preserve">Business Consultant</w:t>
      </w:r>
      <w:r>
        <w:t xml:space="preserve"> </w:t>
      </w:r>
      <w:r>
        <w:t xml:space="preserve">specializing in this region provides real-time market intelligence that allows companies to pivot quickly. For instance, understanding the nuances of consumer spending in neighborhoods like Polanco versus emerging industrial parks in Ecatepec requires localized data analysis that generic global reports cannot provide.</w:t>
      </w:r>
    </w:p>
    <w:bookmarkEnd w:id="22"/>
    <w:bookmarkStart w:id="23" w:name="X74d2466851bb29c1764b2b80a629fc5ff0b7c5d"/>
    <w:p>
      <w:pPr>
        <w:pStyle w:val="Heading2"/>
      </w:pPr>
      <w:r>
        <w:t xml:space="preserve">3. Regulatory Compliance and Legal Frameworks</w:t>
      </w:r>
    </w:p>
    <w:p>
      <w:pPr>
        <w:pStyle w:val="FirstParagraph"/>
      </w:pPr>
      <w:r>
        <w:t xml:space="preserve">One of the most daunting challenges for foreign entities is navigating Mexico’s regulatory environment. The legal framework governing labor, taxation, import/export duties, and intellectual property in</w:t>
      </w:r>
      <w:r>
        <w:t xml:space="preserve"> </w:t>
      </w:r>
      <w:r>
        <w:rPr>
          <w:bCs/>
          <w:b/>
        </w:rPr>
        <w:t xml:space="preserve">Mexico City</w:t>
      </w:r>
      <w:r>
        <w:t xml:space="preserve"> </w:t>
      </w:r>
      <w:r>
        <w:t xml:space="preserve">is intricate and subject to frequent updates. Non-compliance can result in severe financial penalties and reputational damage.</w:t>
      </w:r>
    </w:p>
    <w:p>
      <w:pPr>
        <w:pStyle w:val="BodyText"/>
      </w:pPr>
      <w:r>
        <w:t xml:space="preserve">This is where the specialized knowledge of a</w:t>
      </w:r>
      <w:r>
        <w:t xml:space="preserve"> </w:t>
      </w:r>
      <w:r>
        <w:rPr>
          <w:bCs/>
          <w:b/>
        </w:rPr>
        <w:t xml:space="preserve">Business Consultant</w:t>
      </w:r>
      <w:r>
        <w:t xml:space="preserve"> </w:t>
      </w:r>
      <w:r>
        <w:t xml:space="preserve">becomes indispensable. A proficient consultant possesses a working understanding of local labor laws, such as the Federal Labor Law, which heavily favors employee protections and mandates strict compliance with social security contributions (IMSS). Furthermore, tax regulations regarding Value Added Tax (IVA) and corporate income tax require precise structuring. Consultants ensure that business models are not only profitable but legally robust. They facilitate relationships with local legal counsel and government agencies, smoothing the bureaucratic processes that often hinder rapid market entry.</w:t>
      </w:r>
    </w:p>
    <w:bookmarkEnd w:id="23"/>
    <w:bookmarkStart w:id="24" w:name="cultural-intelligence-and-human-capital"/>
    <w:p>
      <w:pPr>
        <w:pStyle w:val="Heading2"/>
      </w:pPr>
      <w:r>
        <w:t xml:space="preserve">4. Cultural Intelligence and Human Capital</w:t>
      </w:r>
    </w:p>
    <w:p>
      <w:pPr>
        <w:pStyle w:val="FirstParagraph"/>
      </w:pPr>
      <w:r>
        <w:t xml:space="preserve">Beyond legalities, culture dictates business in</w:t>
      </w:r>
      <w:r>
        <w:t xml:space="preserve"> </w:t>
      </w:r>
      <w:r>
        <w:rPr>
          <w:bCs/>
          <w:b/>
        </w:rPr>
        <w:t xml:space="preserve">Mexico City</w:t>
      </w:r>
      <w:r>
        <w:t xml:space="preserve">. The concept of "personalismo"—where business is built on personal relationships and trust rather than purely transactional interactions—is paramount. A standard Western approach to direct, efficient negotiation may be perceived as rude or aggressive if not moderated by cultural sensitivity.</w:t>
      </w:r>
    </w:p>
    <w:p>
      <w:pPr>
        <w:pStyle w:val="BodyText"/>
      </w:pPr>
      <w:r>
        <w:t xml:space="preserve">A skilled</w:t>
      </w:r>
      <w:r>
        <w:t xml:space="preserve"> </w:t>
      </w:r>
      <w:r>
        <w:rPr>
          <w:bCs/>
          <w:b/>
        </w:rPr>
        <w:t xml:space="preserve">Business Consultant</w:t>
      </w:r>
      <w:r>
        <w:t xml:space="preserve"> </w:t>
      </w:r>
      <w:r>
        <w:t xml:space="preserve">provides critical cultural training for expatriate executives and local managers alike. They help decode the nuances of hierarchy, communication styles, and decision-making processes inherent in Mexican corporate culture. For example, understanding that a "yes" may sometimes mean "I hear you" rather than agreement is crucial for project management in this region.</w:t>
      </w:r>
    </w:p>
    <w:p>
      <w:pPr>
        <w:pStyle w:val="BodyText"/>
      </w:pPr>
      <w:r>
        <w:t xml:space="preserve">Additionally, human capital retention is a major concern. Consultants assist in designing compensation packages and workplace cultures that align with local expectations regarding work-life balance and social benefits. By fostering an inclusive environment that respects local traditions while maintaining global standards, companies can reduce turnover rates and enhance employee engagement.</w:t>
      </w:r>
    </w:p>
    <w:bookmarkEnd w:id="24"/>
    <w:bookmarkStart w:id="25" w:name="X0af59721fe0f5b926fb85181a011642ec1b1e5f"/>
    <w:p>
      <w:pPr>
        <w:pStyle w:val="Heading2"/>
      </w:pPr>
      <w:r>
        <w:t xml:space="preserve">5. Operational Efficiency and Supply Chain Integration</w:t>
      </w:r>
    </w:p>
    <w:p>
      <w:pPr>
        <w:pStyle w:val="FirstParagraph"/>
      </w:pPr>
      <w:r>
        <w:t xml:space="preserve">Mexico City is also a logistical nexus. However, infrastructure congestion, security concerns regarding freight transport, and supply chain disruptions pose significant risks to operational continuity. A</w:t>
      </w:r>
      <w:r>
        <w:t xml:space="preserve"> </w:t>
      </w:r>
      <w:r>
        <w:rPr>
          <w:bCs/>
          <w:b/>
        </w:rPr>
        <w:t xml:space="preserve">Business Consultant</w:t>
      </w:r>
      <w:r>
        <w:t xml:space="preserve"> </w:t>
      </w:r>
      <w:r>
        <w:t xml:space="preserve">conducts thorough risk assessments to identify vulnerabilities in the supply chain.</w:t>
      </w:r>
    </w:p>
    <w:p>
      <w:pPr>
        <w:pStyle w:val="BodyText"/>
      </w:pPr>
      <w:r>
        <w:t xml:space="preserve">Leveraging their network of local vendors and logistics providers in</w:t>
      </w:r>
      <w:r>
        <w:t xml:space="preserve"> </w:t>
      </w:r>
      <w:r>
        <w:rPr>
          <w:bCs/>
          <w:b/>
        </w:rPr>
        <w:t xml:space="preserve">Mexico City</w:t>
      </w:r>
      <w:r>
        <w:t xml:space="preserve">, consultants can optimize distribution routes and negotiate better terms with third-party providers. They assist in implementing lean management principles adapted to the local context, ensuring that inventory levels are managed efficiently without overstocking, which ties up capital unnecessarily. Furthermore, as digital adoption accelerates in the region, consultants guide businesses through digital transformation initiatives tailored to local technological infrastructure constraints.</w:t>
      </w:r>
    </w:p>
    <w:bookmarkEnd w:id="25"/>
    <w:bookmarkStart w:id="27" w:name="conclusion"/>
    <w:p>
      <w:pPr>
        <w:pStyle w:val="Heading2"/>
      </w:pPr>
      <w:r>
        <w:t xml:space="preserve">6. Conclusion</w:t>
      </w:r>
    </w:p>
    <w:p>
      <w:pPr>
        <w:pStyle w:val="FirstParagraph"/>
      </w:pPr>
      <w:r>
        <w:t xml:space="preserve">The expansion and sustainability of business operations in</w:t>
      </w:r>
      <w:r>
        <w:t xml:space="preserve"> </w:t>
      </w:r>
      <w:r>
        <w:rPr>
          <w:bCs/>
          <w:b/>
        </w:rPr>
        <w:t xml:space="preserve">Mexico City</w:t>
      </w:r>
      <w:r>
        <w:t xml:space="preserve"> </w:t>
      </w:r>
      <w:r>
        <w:t xml:space="preserve">require a multifaceted approach that goes beyond simple capital injection. The complexities of the regulatory landscape, the depth of cultural nuances, and the competitive nature of the market demand specialized expertise. The</w:t>
      </w:r>
      <w:r>
        <w:t xml:space="preserve"> </w:t>
      </w:r>
      <w:r>
        <w:rPr>
          <w:bCs/>
          <w:b/>
        </w:rPr>
        <w:t xml:space="preserve">Business Consultant</w:t>
      </w:r>
      <w:r>
        <w:t xml:space="preserve"> </w:t>
      </w:r>
      <w:r>
        <w:t xml:space="preserve">serves as an essential partner in this journey, providing not just advice but actionable strategies that mitigate risk and maximize opportunity.</w:t>
      </w:r>
    </w:p>
    <w:p>
      <w:pPr>
        <w:pStyle w:val="BodyText"/>
      </w:pPr>
      <w:r>
        <w:t xml:space="preserve">In conclusion, for any organization seeking long-term success in this vibrant Mexican metropolis, investing in high-quality consulting services is a strategic imperative. It ensures compliance, fosters cultural integration, optimizes operations, and ultimately delivers sustainable growth in one of Latin America’s most critical economic centers.</w:t>
      </w:r>
    </w:p>
    <w:bookmarkStart w:id="26" w:name="references"/>
    <w:p>
      <w:pPr>
        <w:pStyle w:val="Heading3"/>
      </w:pPr>
      <w:r>
        <w:t xml:space="preserve">References</w:t>
      </w:r>
    </w:p>
    <w:p>
      <w:pPr>
        <w:numPr>
          <w:ilvl w:val="0"/>
          <w:numId w:val="1001"/>
        </w:numPr>
        <w:pStyle w:val="Compact"/>
      </w:pPr>
      <w:r>
        <w:t xml:space="preserve">Banco de México (Banxico). (2023). *Economic Report: Mexico City Metropolitan Area*. Bank of Mexico Publications.</w:t>
      </w:r>
    </w:p>
    <w:p>
      <w:pPr>
        <w:numPr>
          <w:ilvl w:val="0"/>
          <w:numId w:val="1001"/>
        </w:numPr>
        <w:pStyle w:val="Compact"/>
      </w:pPr>
      <w:r>
        <w:t xml:space="preserve">KPMG. (2023). *Doing Business in Mexico: Regulatory Updates and Fiscal Compliance Guide*.</w:t>
      </w:r>
    </w:p>
    <w:p>
      <w:pPr>
        <w:numPr>
          <w:ilvl w:val="0"/>
          <w:numId w:val="1001"/>
        </w:numPr>
        <w:pStyle w:val="Compact"/>
      </w:pPr>
      <w:r>
        <w:t xml:space="preserve">Mexican Institute of Competitiveness (IMCO). (2022). *Industrial Clusters in Greater Mexico City*. IMCO Research Papers.</w:t>
      </w:r>
    </w:p>
    <w:p>
      <w:pPr>
        <w:numPr>
          <w:ilvl w:val="0"/>
          <w:numId w:val="1001"/>
        </w:numPr>
        <w:pStyle w:val="Compact"/>
      </w:pPr>
      <w:r>
        <w:t xml:space="preserve">PwC. (2023). *Cross-Border Investment Strategies: Focus on Latin America*. PricewaterhouseCoopers Advisory Services.</w:t>
      </w:r>
    </w:p>
    <w:p>
      <w:pPr>
        <w:numPr>
          <w:ilvl w:val="0"/>
          <w:numId w:val="1001"/>
        </w:numPr>
        <w:pStyle w:val="Compact"/>
      </w:pPr>
      <w:r>
        <w:t xml:space="preserve">Schlumberger Limited. (2021). *Corporate Governance and Labor Relations in Emerging Markets*. Harvard Business Review Case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Consultants in Mexico City</dc:title>
  <dc:creator/>
  <dc:language>en</dc:language>
  <cp:keywords/>
  <dcterms:created xsi:type="dcterms:W3CDTF">2026-07-29T19:39:22Z</dcterms:created>
  <dcterms:modified xsi:type="dcterms:W3CDTF">2026-07-29T19:39:22Z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