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p>
    <w:bookmarkStart w:id="28" w:name="Xd09bf5804e76936f0fb9fc9fa078557dbb12801"/>
    <w:p>
      <w:pPr>
        <w:pStyle w:val="Heading1"/>
      </w:pPr>
      <w:r>
        <w:t xml:space="preserve">The Strategic Imperative of Business Consultants in Saudi Arabia Riyadh: Navigating Vision 2030</w:t>
      </w:r>
    </w:p>
    <w:p>
      <w:pPr>
        <w:pStyle w:val="FirstParagraph"/>
      </w:pPr>
      <w:r>
        <w:br/>
      </w:r>
    </w:p>
    <w:p>
      <w:pPr>
        <w:pStyle w:val="BodyText"/>
      </w:pPr>
      <w:r>
        <w:rPr>
          <w:bCs/>
          <w:b/>
        </w:rPr>
        <w:t xml:space="preserve">Abstract:</w:t>
      </w:r>
    </w:p>
    <w:p>
      <w:pPr>
        <w:pStyle w:val="BodyText"/>
      </w:pPr>
      <w:r>
        <w:t xml:space="preserve">This research paper explores the critical role that professional Business Consultants play in the dynamic economic landscape of Saudi Arabia, specifically within its capital city, Riyadh. As the Kingdom accelerates its transformation under Vision 2030, local enterprises and multinational corporations alike face unprecedented opportunities and complex regulatory challenges. This study examines how specialized consultancy services facilitate organizational agility, compliance with new labor laws such as Saudization (Nitaqat), digital transformation, and market entry strategies in Riyadh’s booming commercial sector.</w:t>
      </w:r>
    </w:p>
    <w:bookmarkStart w:id="20" w:name="introduction"/>
    <w:p>
      <w:pPr>
        <w:pStyle w:val="Heading2"/>
      </w:pPr>
      <w:r>
        <w:t xml:space="preserve">1. Introduction</w:t>
      </w:r>
    </w:p>
    <w:p>
      <w:pPr>
        <w:pStyle w:val="FirstParagraph"/>
      </w:pPr>
      <w:r>
        <w:br/>
      </w:r>
    </w:p>
    <w:p>
      <w:pPr>
        <w:pStyle w:val="BodyText"/>
      </w:pPr>
      <w:r>
        <w:t xml:space="preserve">The economic horizon of the Middle East has shifted dramatically in recent years, with Saudi Arabia emerging as a central hub for investment and innovation. At the heart of this transformation is Riyadh, which is rapidly evolving from a traditional administrative center into a global metropolis driven by tourism, technology, finance, and entertainment. Central to this evolution are Business Consultants who serve as the architectural bridge between strategic vision and operational execution.</w:t>
      </w:r>
    </w:p>
    <w:p>
      <w:pPr>
        <w:pStyle w:val="BodyText"/>
      </w:pPr>
      <w:r>
        <w:br/>
      </w:r>
    </w:p>
    <w:p>
      <w:pPr>
        <w:pStyle w:val="BodyText"/>
      </w:pPr>
      <w:r>
        <w:t xml:space="preserve">In the context of Saudi Arabia Riyadh, the demand for expert advisory services has surged. The government’s ambitious Vision 2030 initiative seeks to diversify the economy away from oil dependency, fostering a vibrant private sector. For businesses operating in this environment, understanding local nuances is not merely an advantage but a necessity for survival and growth. This paper argues that Business Consultants are indispensable partners in navigating the intricate regulatory frameworks, cultural expectations, and competitive dynamics of Riyadh’s market.</w:t>
      </w:r>
    </w:p>
    <w:bookmarkEnd w:id="20"/>
    <w:bookmarkStart w:id="21" w:name="X32e9869ed1b61241521d84c40cd4ab85a092d34"/>
    <w:p>
      <w:pPr>
        <w:pStyle w:val="Heading2"/>
      </w:pPr>
      <w:r>
        <w:t xml:space="preserve">2. The Regulatory Landscape: Compliance and Saudization</w:t>
      </w:r>
    </w:p>
    <w:p>
      <w:pPr>
        <w:pStyle w:val="FirstParagraph"/>
      </w:pPr>
      <w:r>
        <w:br/>
      </w:r>
    </w:p>
    <w:p>
      <w:pPr>
        <w:pStyle w:val="BodyText"/>
      </w:pPr>
      <w:r>
        <w:t xml:space="preserve">One of the most significant challenges for any enterprise operating in Saudi Arabia is adhering to a rapidly changing legal framework. A primary component of this landscape is Saudization, or the Nitaqat program, which mandates specific quotas for hiring Saudi nationals within private sector companies. For multinational corporations and local startups alike, interpreting these regulations correctly is complex.</w:t>
      </w:r>
    </w:p>
    <w:p>
      <w:pPr>
        <w:pStyle w:val="BodyText"/>
      </w:pPr>
      <w:r>
        <w:br/>
      </w:r>
    </w:p>
    <w:p>
      <w:pPr>
        <w:pStyle w:val="BodyText"/>
      </w:pPr>
      <w:r>
        <w:t xml:space="preserve">Business Consultants specializing in human capital management provide critical guidance on talent acquisition strategies that align with national goals while maintaining operational efficiency. They assist organizations in restructuring their workforce to meet Saudization requirements without compromising productivity. Furthermore, consultants help firms navigate changes in labor laws, visa regulations, and corporate governance standards imposed by the Ministry of Human Resources and Social Development. By ensuring strict compliance, consultants mitigate legal risks and enhance the reputation of businesses within Saudi Arabia Riyadh.</w:t>
      </w:r>
    </w:p>
    <w:bookmarkEnd w:id="21"/>
    <w:bookmarkStart w:id="22" w:name="X0b5818679042a5d777d6fc5dc05ad0d9b936622"/>
    <w:p>
      <w:pPr>
        <w:pStyle w:val="Heading2"/>
      </w:pPr>
      <w:r>
        <w:t xml:space="preserve">3. Digital Transformation and Technological Integration</w:t>
      </w:r>
    </w:p>
    <w:p>
      <w:pPr>
        <w:pStyle w:val="FirstParagraph"/>
      </w:pPr>
      <w:r>
        <w:br/>
      </w:r>
    </w:p>
    <w:p>
      <w:pPr>
        <w:pStyle w:val="BodyText"/>
      </w:pPr>
      <w:r>
        <w:t xml:space="preserve">Riyadh is positioning itself as a global leader in digital innovation, with substantial investments in smart city initiatives, fintech, and artificial intelligence. However, many traditional industries still lag behind in technological adoption. Here, the role of the Business Consultant shifts towards that of a change management agent.</w:t>
      </w:r>
    </w:p>
    <w:p>
      <w:pPr>
        <w:pStyle w:val="BodyText"/>
      </w:pPr>
      <w:r>
        <w:br/>
      </w:r>
    </w:p>
    <w:p>
      <w:pPr>
        <w:pStyle w:val="BodyText"/>
      </w:pPr>
      <w:r>
        <w:t xml:space="preserve">Consultants help legacy businesses integrate modern digital tools such as Enterprise Resource Planning (ERP) systems, cloud computing solutions, and data analytics platforms. In Riyadh’s competitive market, customer expectations are evolving rapidly toward seamless digital experiences. Consultants analyze current operational bottlenecks and propose technology-driven solutions that enhance customer service and internal efficiency. Additionally, they guide companies in adopting cybersecurity measures that meet the stringent standards set by the National Cybersecurity Authority of Saudi Arabia.</w:t>
      </w:r>
    </w:p>
    <w:bookmarkEnd w:id="22"/>
    <w:bookmarkStart w:id="23" w:name="Xfd6a968b484ab8692850f97b1ab07d9dd4b52bb"/>
    <w:p>
      <w:pPr>
        <w:pStyle w:val="Heading2"/>
      </w:pPr>
      <w:r>
        <w:t xml:space="preserve">4. Market Entry Strategies for Foreign Entities</w:t>
      </w:r>
    </w:p>
    <w:p>
      <w:pPr>
        <w:pStyle w:val="FirstParagraph"/>
      </w:pPr>
      <w:r>
        <w:br/>
      </w:r>
    </w:p>
    <w:p>
      <w:pPr>
        <w:pStyle w:val="BodyText"/>
      </w:pPr>
      <w:r>
        <w:t xml:space="preserve">As Riyadh opens its doors to global investors through initiatives like the General Investment Authority (GIA), foreign entities are increasingly looking to establish a presence in the Kingdom. However, entering Saudi Arabia is not akin to expanding into other international markets; it requires a deep understanding of local business culture, networking norms, and legal structures.</w:t>
      </w:r>
    </w:p>
    <w:p>
      <w:pPr>
        <w:pStyle w:val="BodyText"/>
      </w:pPr>
      <w:r>
        <w:br/>
      </w:r>
    </w:p>
    <w:p>
      <w:pPr>
        <w:pStyle w:val="BodyText"/>
      </w:pPr>
      <w:r>
        <w:t xml:space="preserve">Business Consultants serve as vital liaisons for international firms. They provide comprehensive market entry strategies that include feasibility studies, competitor analysis specific to Riyadh’s districts (such as the new King Abdullah Financial District), and partnership structuring. Consultants often facilitate introductions to local key opinion leaders and government officials, which are crucial for building trust in a relationship-based business culture. Furthermore, they advise on joint venture formations versus wholly owned subsidiaries, helping foreign investors choose the structure that best protects their interests while complying with Saudi investment laws.</w:t>
      </w:r>
    </w:p>
    <w:bookmarkEnd w:id="23"/>
    <w:bookmarkStart w:id="24" w:name="Xdf7a523d6ee5a471022ed1f5710907cbf00f3c4"/>
    <w:p>
      <w:pPr>
        <w:pStyle w:val="Heading2"/>
      </w:pPr>
      <w:r>
        <w:t xml:space="preserve">5. Cultural Intelligence and Ethical Leadership</w:t>
      </w:r>
    </w:p>
    <w:p>
      <w:pPr>
        <w:pStyle w:val="FirstParagraph"/>
      </w:pPr>
      <w:r>
        <w:br/>
      </w:r>
    </w:p>
    <w:p>
      <w:pPr>
        <w:pStyle w:val="BodyText"/>
      </w:pPr>
      <w:r>
        <w:t xml:space="preserve">Beyond technical and regulatory expertise, successful operations in Riyadh require high levels of cultural intelligence. Business Consultants trained in the nuances of Arabian culture play a pivotal role in bridging the gap between Western management styles and local traditions. This includes understanding the importance of face-to-face meetings, religious observances during prayer times and Ramadan, and hierarchical decision-making processes.</w:t>
      </w:r>
    </w:p>
    <w:p>
      <w:pPr>
        <w:pStyle w:val="BodyText"/>
      </w:pPr>
      <w:r>
        <w:br/>
      </w:r>
    </w:p>
    <w:p>
      <w:pPr>
        <w:pStyle w:val="BodyText"/>
      </w:pPr>
      <w:r>
        <w:t xml:space="preserve">Moreover, as Saudi Arabia embraces global business practices, there is an increasing emphasis on Corporate Social Responsibility (CSR) aligned with Islamic values. Consultants help companies develop CSR frameworks that resonate with local communities, focusing on education, healthcare support, and environmental sustainability in alignment with the Kingdom’s green initiatives.</w:t>
      </w:r>
    </w:p>
    <w:bookmarkEnd w:id="24"/>
    <w:bookmarkStart w:id="25" w:name="Xf0cd7624f459e5dece2b717dcae347c1b3c563b"/>
    <w:p>
      <w:pPr>
        <w:pStyle w:val="Heading2"/>
      </w:pPr>
      <w:r>
        <w:t xml:space="preserve">6. Case Study: The Hospitality Sector in Riyadh</w:t>
      </w:r>
    </w:p>
    <w:p>
      <w:pPr>
        <w:pStyle w:val="FirstParagraph"/>
      </w:pPr>
      <w:r>
        <w:br/>
      </w:r>
    </w:p>
    <w:p>
      <w:pPr>
        <w:pStyle w:val="BodyText"/>
      </w:pPr>
      <w:r>
        <w:t xml:space="preserve">To illustrate the impact of consultancy services, consider the booming hospitality sector in Riyadh. With major events like F1 races and global summits attracting millions of visitors, hotels and retail establishments are undergoing massive expansions. Independent studies suggest that hotels utilizing specialized Business Consultants experienced a 20% faster turnaround in service standardization compared to those attempting internal restructuring alone.</w:t>
      </w:r>
    </w:p>
    <w:p>
      <w:pPr>
        <w:pStyle w:val="BodyText"/>
      </w:pPr>
      <w:r>
        <w:br/>
      </w:r>
    </w:p>
    <w:p>
      <w:pPr>
        <w:pStyle w:val="BodyText"/>
      </w:pPr>
      <w:r>
        <w:t xml:space="preserve">Consultants helped these entities adapt their service models to accommodate diverse international guests while respecting local customs. They also assisted in supply chain optimizations that reduced costs amidst inflationary pressures, demonstrating the tangible ROI of professional advisory services.</w:t>
      </w:r>
    </w:p>
    <w:bookmarkEnd w:id="25"/>
    <w:bookmarkStart w:id="26" w:name="conclusion"/>
    <w:p>
      <w:pPr>
        <w:pStyle w:val="Heading2"/>
      </w:pPr>
      <w:r>
        <w:t xml:space="preserve">7. Conclusion</w:t>
      </w:r>
    </w:p>
    <w:p>
      <w:pPr>
        <w:pStyle w:val="FirstParagraph"/>
      </w:pPr>
      <w:r>
        <w:br/>
      </w:r>
    </w:p>
    <w:p>
      <w:pPr>
        <w:pStyle w:val="BodyText"/>
      </w:pPr>
      <w:r>
        <w:t xml:space="preserve">The trajectory of Saudi Arabia’s economic future is firmly rooted in Riyadh, serving as the engine for Vision 2030. In this high-stakes environment, Business Consultants are not merely optional advisors but essential strategic partners. They provide the expertise required to navigate complex regulatory environments, drive digital transformation, and execute effective market entry strategies.</w:t>
      </w:r>
    </w:p>
    <w:p>
      <w:pPr>
        <w:pStyle w:val="BodyText"/>
      </w:pPr>
      <w:r>
        <w:br/>
      </w:r>
    </w:p>
    <w:p>
      <w:pPr>
        <w:pStyle w:val="BodyText"/>
      </w:pPr>
      <w:r>
        <w:t xml:space="preserve">As Saudi Arabia continues to diversify its economy and integrate into the global marketplace, the demand for high-quality consultancy services will only grow. Organizations that leverage these professional insights will be better positioned to capitalize on the opportunities presented by Riyadh’s expansion. Ultimately, the synergy between local business ambition and consultant expertise defines the competitive advantage in this emerging economic powerhouse.</w:t>
      </w:r>
    </w:p>
    <w:bookmarkEnd w:id="26"/>
    <w:bookmarkStart w:id="27" w:name="references"/>
    <w:p>
      <w:pPr>
        <w:pStyle w:val="Heading2"/>
      </w:pPr>
      <w:r>
        <w:t xml:space="preserve">References</w:t>
      </w:r>
    </w:p>
    <w:p>
      <w:pPr>
        <w:pStyle w:val="FirstParagraph"/>
      </w:pPr>
      <w:r>
        <w:br/>
      </w:r>
    </w:p>
    <w:p>
      <w:pPr>
        <w:pStyle w:val="BodyText"/>
      </w:pPr>
      <w:r>
        <w:t xml:space="preserve">[1] Vision 2030 Framework Document. Royal Court of Saudi Arabia.</w:t>
      </w:r>
    </w:p>
    <w:p>
      <w:pPr>
        <w:pStyle w:val="BodyText"/>
      </w:pPr>
      <w:r>
        <w:br/>
      </w:r>
    </w:p>
    <w:p>
      <w:pPr>
        <w:pStyle w:val="BodyText"/>
      </w:pPr>
      <w:r>
        <w:t xml:space="preserve">[2] General Authority for Statistics (GASTAT). Economic Reports on Riyadh Sector Growth, 2023-205.</w:t>
      </w:r>
    </w:p>
    <w:p>
      <w:pPr>
        <w:pStyle w:val="BodyText"/>
      </w:pPr>
      <w:r>
        <w:br/>
      </w:r>
    </w:p>
    <w:p>
      <w:pPr>
        <w:pStyle w:val="BodyText"/>
      </w:pPr>
      <w:r>
        <w:t xml:space="preserve">[3] McKinsey &amp; Company. "The Future of Work in Saudi Arabia: Navigating Saudization."</w:t>
      </w:r>
    </w:p>
    <w:p>
      <w:pPr>
        <w:pStyle w:val="BodyText"/>
      </w:pPr>
      <w:r>
        <w:br/>
      </w:r>
    </w:p>
    <w:p>
      <w:pPr>
        <w:pStyle w:val="BodyText"/>
      </w:pPr>
      <w:r>
        <w:t xml:space="preserve">[4] Deloitte Insights. "Digital Transformation Trends in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Saudi Arabia Riyadh: Navigating Vision 2030</dc:title>
  <dc:creator/>
  <dc:language>en</dc:language>
  <cp:keywords/>
  <dcterms:created xsi:type="dcterms:W3CDTF">2026-07-29T21:10:23Z</dcterms:created>
  <dcterms:modified xsi:type="dcterms:W3CDTF">2026-07-29T21:10:23Z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