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Ankara,</w:t>
      </w:r>
      <w:r>
        <w:t xml:space="preserve"> </w:t>
      </w:r>
      <w:r>
        <w:t xml:space="preserve">Turkey</w:t>
      </w:r>
    </w:p>
    <w:bookmarkStart w:id="31" w:name="Xc9062473520ec2512c0c1f8ea44ceb5cabdf3f4"/>
    <w:p>
      <w:pPr>
        <w:pStyle w:val="Heading1"/>
      </w:pPr>
      <w:r>
        <w:t xml:space="preserve">The Strategic Imperative of Business Consulting in Ankara, Turkey</w:t>
      </w:r>
    </w:p>
    <w:p>
      <w:pPr>
        <w:pStyle w:val="FirstParagraph"/>
      </w:pPr>
      <w:r>
        <w:rPr>
          <w:bCs/>
          <w:b/>
        </w:rPr>
        <w:t xml:space="preserve">A Research Paper on Market Dynamics, Regulatory Frameworks, and Strategic Growth in the Capital Region</w:t>
      </w:r>
    </w:p>
    <w:p>
      <w:pPr>
        <w:pStyle w:val="BodyText"/>
      </w:pPr>
      <w:r>
        <w:rPr>
          <w:bCs/>
          <w:b/>
        </w:rPr>
        <w:t xml:space="preserve">Abstract:</w:t>
      </w:r>
      <w:r>
        <w:br/>
      </w:r>
      <w:r>
        <w:t xml:space="preserve">This research paper examines the evolving landscape of professional business consulting within Turkey Ankara. As a hub for political administration and emerging technology sectors, Ankara presents unique challenges and opportunities distinct from Istanbul’s commercial dominance. The document analyzes the specific needs of local enterprises regarding regulatory compliance, digital transformation, and international market integration. It argues that specialized</w:t>
      </w:r>
      <w:r>
        <w:t xml:space="preserve"> </w:t>
      </w:r>
      <w:r>
        <w:rPr>
          <w:bCs/>
          <w:b/>
        </w:rPr>
        <w:t xml:space="preserve">Business Consultant</w:t>
      </w:r>
      <w:r>
        <w:t xml:space="preserve"> </w:t>
      </w:r>
      <w:r>
        <w:t xml:space="preserve">services are no longer optional but essential for sustainability in Turkey Ankara’s competitive environment.</w:t>
      </w:r>
    </w:p>
    <w:bookmarkStart w:id="20" w:name="introduction"/>
    <w:p>
      <w:pPr>
        <w:pStyle w:val="Heading2"/>
      </w:pPr>
      <w:r>
        <w:t xml:space="preserve">1. Introduction</w:t>
      </w:r>
    </w:p>
    <w:p>
      <w:pPr>
        <w:pStyle w:val="FirstParagraph"/>
      </w:pPr>
      <w:r>
        <w:t xml:space="preserve">The economic ecosystem of Turkey has undergone significant transformation over the last two decades, characterized by rapid urbanization, digital adoption, and shifting geopolitical alliances. Within this macro-economic framework, the capital city holds a distinct position. Unlike Istanbul, which serves as Turkey’s historical and commercial heartland driven largely by international trade and tourism,</w:t>
      </w:r>
      <w:r>
        <w:t xml:space="preserve"> </w:t>
      </w:r>
      <w:r>
        <w:rPr>
          <w:bCs/>
          <w:b/>
        </w:rPr>
        <w:t xml:space="preserve">Turkey Ankara</w:t>
      </w:r>
      <w:r>
        <w:t xml:space="preserve"> </w:t>
      </w:r>
      <w:r>
        <w:t xml:space="preserve">functions as the administrative brain of the nation. This distinction creates a unique market dynamic where public sector contracts, defense industry partnerships, and government-adjacent private enterprises dominate the economic landscape.</w:t>
      </w:r>
    </w:p>
    <w:p>
      <w:pPr>
        <w:pStyle w:val="BodyText"/>
      </w:pPr>
      <w:r>
        <w:t xml:space="preserve">In this complex environment, organizations face multifaceted challenges ranging from volatile currency fluctuations to stringent regulatory compliance requirements. Consequently, the role of the professional</w:t>
      </w:r>
      <w:r>
        <w:t xml:space="preserve"> </w:t>
      </w:r>
      <w:r>
        <w:rPr>
          <w:bCs/>
          <w:b/>
        </w:rPr>
        <w:t xml:space="preserve">Business Consultant</w:t>
      </w:r>
      <w:r>
        <w:t xml:space="preserve"> </w:t>
      </w:r>
      <w:r>
        <w:t xml:space="preserve">has escalated from a peripheral advisory function to a central strategic necessity. This paper explores how consulting services tailored specifically to the context of Turkey Ankara can drive operational efficiency, ensure legal compliance, and foster sustainable growth for both domestic startups and multinational corporations operating in the region.</w:t>
      </w:r>
    </w:p>
    <w:bookmarkEnd w:id="20"/>
    <w:bookmarkStart w:id="23" w:name="X3670160a94c5d15414391011db37113b03581f4"/>
    <w:p>
      <w:pPr>
        <w:pStyle w:val="Heading2"/>
      </w:pPr>
      <w:r>
        <w:t xml:space="preserve">2. The Unique Economic Landscape of Turkey Ankara</w:t>
      </w:r>
    </w:p>
    <w:bookmarkStart w:id="21" w:name="the-administrative-hub-advantage"/>
    <w:p>
      <w:pPr>
        <w:pStyle w:val="Heading3"/>
      </w:pPr>
      <w:r>
        <w:t xml:space="preserve">2.1 The Administrative Hub Advantage</w:t>
      </w:r>
    </w:p>
    <w:p>
      <w:pPr>
        <w:pStyle w:val="FirstParagraph"/>
      </w:pPr>
      <w:r>
        <w:t xml:space="preserve">Ankara is home to the highest concentration of government ministries, diplomatic missions, and regulatory bodies in the country. For any enterprise aiming to engage with public procurement or navigate state-sponsored initiatives, understanding the local bureaucratic nuances is critical. A generalist approach to business strategy often fails in this context because it overlooks the specific protocols and networking dynamics inherent to</w:t>
      </w:r>
      <w:r>
        <w:t xml:space="preserve"> </w:t>
      </w:r>
      <w:r>
        <w:rPr>
          <w:bCs/>
          <w:b/>
        </w:rPr>
        <w:t xml:space="preserve">Turkey Ankara</w:t>
      </w:r>
      <w:r>
        <w:t xml:space="preserve">. Localized consulting firms provide invaluable insights into navigating these administrative waters, ensuring that clients align their strategies with national priorities and regional development goals.</w:t>
      </w:r>
    </w:p>
    <w:bookmarkEnd w:id="21"/>
    <w:bookmarkStart w:id="22" w:name="the-technology-and-defense-corridor"/>
    <w:p>
      <w:pPr>
        <w:pStyle w:val="Heading3"/>
      </w:pPr>
      <w:r>
        <w:t xml:space="preserve">2.2 The Technology and Defense Corridor</w:t>
      </w:r>
    </w:p>
    <w:p>
      <w:pPr>
        <w:pStyle w:val="FirstParagraph"/>
      </w:pPr>
      <w:r>
        <w:t xml:space="preserve">In recent years, the Ostim Technology Valley (OTV) in Ankara has emerged as a significant hub for defense technology and information systems. This shift has attracted substantial investment into high-tech manufacturing and software development sectors within the city. However, these industries require specialized advisory services that go beyond traditional management consulting. They demand expertise in intellectual property rights, export compliance under international sanctions regimes, and supply chain resilience. A</w:t>
      </w:r>
      <w:r>
        <w:t xml:space="preserve"> </w:t>
      </w:r>
      <w:r>
        <w:rPr>
          <w:bCs/>
          <w:b/>
        </w:rPr>
        <w:t xml:space="preserve">Business Consultant</w:t>
      </w:r>
      <w:r>
        <w:t xml:space="preserve"> </w:t>
      </w:r>
      <w:r>
        <w:t xml:space="preserve">operating in this sphere must possess a deep understanding of both local technological capabilities and global trade regulations affecting Turkey.</w:t>
      </w:r>
    </w:p>
    <w:bookmarkEnd w:id="22"/>
    <w:bookmarkEnd w:id="23"/>
    <w:bookmarkStart w:id="24" w:name="X4a40dd1df6ca79a6a1f3e8d6078271d2d98010c"/>
    <w:p>
      <w:pPr>
        <w:pStyle w:val="Heading2"/>
      </w:pPr>
      <w:r>
        <w:t xml:space="preserve">3. Key Challenges Facing Enterprises in the Region</w:t>
      </w:r>
    </w:p>
    <w:p>
      <w:pPr>
        <w:pStyle w:val="FirstParagraph"/>
      </w:pPr>
      <w:r>
        <w:t xml:space="preserve">To provide effective solutions, consulting engagements must address the specific pain points prevalent in</w:t>
      </w:r>
      <w:r>
        <w:t xml:space="preserve"> </w:t>
      </w:r>
      <w:r>
        <w:rPr>
          <w:bCs/>
          <w:b/>
        </w:rPr>
        <w:t xml:space="preserve">Turkey Ankara</w:t>
      </w:r>
      <w:r>
        <w:t xml:space="preserve">. The following areas represent critical focal points for strategic intervention:</w:t>
      </w:r>
    </w:p>
    <w:p>
      <w:pPr>
        <w:numPr>
          <w:ilvl w:val="0"/>
          <w:numId w:val="1001"/>
        </w:numPr>
        <w:pStyle w:val="Compact"/>
      </w:pPr>
      <w:r>
        <w:rPr>
          <w:bCs/>
          <w:b/>
        </w:rPr>
        <w:t xml:space="preserve">Regulatory Volatility:</w:t>
      </w:r>
      <w:r>
        <w:t xml:space="preserve"> </w:t>
      </w:r>
      <w:r>
        <w:t xml:space="preserve">Turkish economic policy can shift rapidly in response to global market pressures. Businesses require agile strategies that allow for quick adaptation to changes in tax laws, import tariffs, and labor regulations.</w:t>
      </w:r>
    </w:p>
    <w:p>
      <w:pPr>
        <w:numPr>
          <w:ilvl w:val="0"/>
          <w:numId w:val="1001"/>
        </w:numPr>
        <w:pStyle w:val="Compact"/>
      </w:pPr>
      <w:r>
        <w:rPr>
          <w:bCs/>
          <w:b/>
        </w:rPr>
        <w:t xml:space="preserve">Currency Fluctuations:</w:t>
      </w:r>
      <w:r>
        <w:t xml:space="preserve"> </w:t>
      </w:r>
      <w:r>
        <w:t xml:space="preserve">The volatility of the Turkish Lira necessitates sophisticated financial risk management strategies. Consulting firms must offer robust hedging advice and cost-optimization models to protect profit margins.</w:t>
      </w:r>
    </w:p>
    <w:p>
      <w:pPr>
        <w:numPr>
          <w:ilvl w:val="0"/>
          <w:numId w:val="1001"/>
        </w:numPr>
        <w:pStyle w:val="Compact"/>
      </w:pPr>
      <w:r>
        <w:rPr>
          <w:bCs/>
          <w:b/>
        </w:rPr>
        <w:t xml:space="preserve">Talent Retention:</w:t>
      </w:r>
      <w:r>
        <w:t xml:space="preserve"> </w:t>
      </w:r>
      <w:r>
        <w:t xml:space="preserve">While Ankara has a highly educated workforce due to its numerous universities, retaining top talent is challenging. Organizations often struggle with competitive compensation structures and corporate culture frameworks that match international standards while respecting local cultural nuances.</w:t>
      </w:r>
    </w:p>
    <w:bookmarkEnd w:id="24"/>
    <w:bookmarkStart w:id="28" w:name="Xc4725aa39d8ea4ee116430f7d730cbae22f13fd"/>
    <w:p>
      <w:pPr>
        <w:pStyle w:val="Heading2"/>
      </w:pPr>
      <w:r>
        <w:t xml:space="preserve">4. The Role of the Specialized Business Consultant</w:t>
      </w:r>
    </w:p>
    <w:p>
      <w:pPr>
        <w:pStyle w:val="FirstParagraph"/>
      </w:pPr>
      <w:r>
        <w:t xml:space="preserve">A generic consulting model imported from Western markets often fails to resonate in the Turkish context. Therefore, a specialized</w:t>
      </w:r>
      <w:r>
        <w:t xml:space="preserve"> </w:t>
      </w:r>
      <w:r>
        <w:rPr>
          <w:bCs/>
          <w:b/>
        </w:rPr>
        <w:t xml:space="preserve">Business Consultant</w:t>
      </w:r>
      <w:r>
        <w:t xml:space="preserve"> </w:t>
      </w:r>
      <w:r>
        <w:t xml:space="preserve">operating in Ankara must adopt a hybrid approach that blends global best practices with local cultural intelligence.</w:t>
      </w:r>
    </w:p>
    <w:bookmarkStart w:id="25" w:name="strategic-market-entry-and-expansion"/>
    <w:p>
      <w:pPr>
        <w:pStyle w:val="Heading3"/>
      </w:pPr>
      <w:r>
        <w:t xml:space="preserve">4.1 Strategic Market Entry and Expansion</w:t>
      </w:r>
    </w:p>
    <w:p>
      <w:pPr>
        <w:pStyle w:val="FirstParagraph"/>
      </w:pPr>
      <w:r>
        <w:t xml:space="preserve">Business Consultant plays a pivotal role in designing supply chain architectures that mitigate these risks. Furthermore, they assist in identifying local partnerships that can bridge the gap between foreign corporate culture and Turkish business etiquette, which heavily relies on personal relationships and trust-based networking.</w:t>
      </w:r>
    </w:p>
    <w:bookmarkEnd w:id="25"/>
    <w:bookmarkStart w:id="26" w:name="digital-transformation-and-industry-4.0"/>
    <w:p>
      <w:pPr>
        <w:pStyle w:val="Heading3"/>
      </w:pPr>
      <w:r>
        <w:t xml:space="preserve">4.2 Digital Transformation and Industry 4.0</w:t>
      </w:r>
    </w:p>
    <w:p>
      <w:pPr>
        <w:pStyle w:val="FirstParagraph"/>
      </w:pPr>
      <w:r>
        <w:t xml:space="preserve">Ankara’s manufacturing sector is undergoing a digital overhaul. Traditional factories are integrating IoT (Internet of Things) solutions to enhance productivity. Consultants are tasked with auditing existing infrastructures, recommending appropriate technologies, and managing the change management process required to upskill workers. This transformation is not merely technological but cultural; it requires a shift in mindset among employees accustomed to legacy systems.</w:t>
      </w:r>
    </w:p>
    <w:bookmarkEnd w:id="26"/>
    <w:bookmarkStart w:id="27" w:name="compliance-and-risk-management"/>
    <w:p>
      <w:pPr>
        <w:pStyle w:val="Heading3"/>
      </w:pPr>
      <w:r>
        <w:t xml:space="preserve">4.3 Compliance and Risk Management</w:t>
      </w:r>
    </w:p>
    <w:p>
      <w:pPr>
        <w:pStyle w:val="FirstParagraph"/>
      </w:pPr>
      <w:r>
        <w:t xml:space="preserve">In an era of increased scrutiny regarding anti-money laundering (AML) and corporate governance, compliance has become a cornerstone of business sustainability. A dedicated</w:t>
      </w:r>
      <w:r>
        <w:t xml:space="preserve"> </w:t>
      </w:r>
      <w:r>
        <w:rPr>
          <w:bCs/>
          <w:b/>
        </w:rPr>
        <w:t xml:space="preserve">Business Consultant</w:t>
      </w:r>
      <w:r>
        <w:t xml:space="preserve"> </w:t>
      </w:r>
      <w:r>
        <w:t xml:space="preserve">in Turkey Ankara ensures that firms adhere to the latest directives from Turkish regulatory bodies such as the Capital Markets Board (SPK). This includes rigorous internal audit preparations, data privacy adherence to local laws, and ethical business practice frameworks.</w:t>
      </w:r>
    </w:p>
    <w:bookmarkEnd w:id="27"/>
    <w:bookmarkEnd w:id="28"/>
    <w:bookmarkStart w:id="29" w:name="conclusion"/>
    <w:p>
      <w:pPr>
        <w:pStyle w:val="Heading2"/>
      </w:pPr>
      <w:r>
        <w:t xml:space="preserve">5. Conclusion</w:t>
      </w:r>
    </w:p>
    <w:p>
      <w:pPr>
        <w:pStyle w:val="FirstParagraph"/>
      </w:pPr>
      <w:r>
        <w:t xml:space="preserve">The trajectory of economic development in Turkey Ankara is inextricably linked to the ability of its enterprises to adapt to a rapidly changing global landscape. While the city’s status as an administrative center provides stability and access to policy-making bodies, it also imposes complex regulatory burdens. In this context, the value proposition of a professional</w:t>
      </w:r>
      <w:r>
        <w:t xml:space="preserve"> </w:t>
      </w:r>
      <w:r>
        <w:rPr>
          <w:bCs/>
          <w:b/>
        </w:rPr>
        <w:t xml:space="preserve">Business Consultant</w:t>
      </w:r>
      <w:r>
        <w:t xml:space="preserve"> </w:t>
      </w:r>
      <w:r>
        <w:t xml:space="preserve">cannot be overstated.</w:t>
      </w:r>
    </w:p>
    <w:p>
      <w:pPr>
        <w:pStyle w:val="BodyText"/>
      </w:pPr>
      <w:r>
        <w:t xml:space="preserve">Effective consulting in this region requires more than just analytical prowess; it demands a profound understanding of the socio-political fabric of Ankara. By addressing specific local challenges—such as navigating public sector dynamics, managing currency risks, and driving digital innovation—consultants empower businesses to thrive. As Turkey continues to integrate further into global markets while strengthening its domestic technological base, the demand for high-quality, localized consulting services in</w:t>
      </w:r>
      <w:r>
        <w:t xml:space="preserve"> </w:t>
      </w:r>
      <w:r>
        <w:rPr>
          <w:bCs/>
          <w:b/>
        </w:rPr>
        <w:t xml:space="preserve">Turkey Ankara</w:t>
      </w:r>
      <w:r>
        <w:t xml:space="preserve"> </w:t>
      </w:r>
      <w:r>
        <w:t xml:space="preserve">will only intensify. Future research should focus on the quantitative impact of consulting interventions on SME growth rates in Central Anatolia, providing empirical data to support these strategic observations.</w:t>
      </w:r>
    </w:p>
    <w:bookmarkEnd w:id="29"/>
    <w:bookmarkStart w:id="30" w:name="references-simulated-for-context"/>
    <w:p>
      <w:pPr>
        <w:pStyle w:val="Heading2"/>
      </w:pPr>
      <w:r>
        <w:t xml:space="preserve">References (Simulated for Context)</w:t>
      </w:r>
    </w:p>
    <w:p>
      <w:pPr>
        <w:pStyle w:val="FirstParagraph"/>
      </w:pPr>
      <w:r>
        <w:t xml:space="preserve">1. Turkish Statistical Institute (TÜİK). (2023). "Annual Industrial Production Reports for Ankara Province."</w:t>
      </w:r>
      <w:r>
        <w:br/>
      </w:r>
      <w:r>
        <w:t xml:space="preserve">2. World Bank Group. (2024). "Doing Business in Turkey: Regulatory Reforms and Economic Stability."</w:t>
      </w:r>
      <w:r>
        <w:br/>
      </w:r>
      <w:r>
        <w:t xml:space="preserve">3. Ministry of Industry and Technology, Republic of Turkey. (2023). "National Digital Transformation Strategy."</w:t>
      </w:r>
      <w:r>
        <w:br/>
      </w:r>
      <w:r>
        <w:t xml:space="preserve">4. Ankara Chamber of Industry Annual Report. (2023). "Challenges Facing Manufacturing Sector in Central Anatolia."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Ankara, Turkey</dc:title>
  <dc:creator/>
  <dc:language>en</dc:language>
  <cp:keywords/>
  <dcterms:created xsi:type="dcterms:W3CDTF">2026-07-29T18:23:34Z</dcterms:created>
  <dcterms:modified xsi:type="dcterms:W3CDTF">2026-07-29T18:23:34Z</dcterms:modified>
</cp:coreProperties>
</file>

<file path=docProps/custom.xml><?xml version="1.0" encoding="utf-8"?>
<Properties xmlns="http://schemas.openxmlformats.org/officeDocument/2006/custom-properties" xmlns:vt="http://schemas.openxmlformats.org/officeDocument/2006/docPropsVTypes"/>
</file>