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Venezuela</w:t>
      </w:r>
      <w:r>
        <w:t xml:space="preserve"> </w:t>
      </w:r>
      <w:r>
        <w:t xml:space="preserve">Caracas</w:t>
      </w:r>
    </w:p>
    <w:bookmarkStart w:id="30" w:name="X662f3330e682c250f41c69285492e16da5b37ae"/>
    <w:p>
      <w:pPr>
        <w:pStyle w:val="Heading1"/>
      </w:pPr>
      <w:r>
        <w:t xml:space="preserve">The Strategic Imperative of a Business Consultant in Venezuela Caracas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Navigating Economic Complexity Through Specialized Advisory Services</w:t>
      </w:r>
    </w:p>
    <w:p>
      <w:r>
        <w:pict>
          <v:rect style="width:0;height:1.5pt" o:hralign="center" o:hrstd="t" o:hr="t"/>
        </w:pict>
      </w:r>
    </w:p>
    <w:bookmarkStart w:id="20" w:name="i.-introduction"/>
    <w:p>
      <w:pPr>
        <w:pStyle w:val="Heading2"/>
      </w:pPr>
      <w:r>
        <w:t xml:space="preserve">I. Introduction</w:t>
      </w:r>
    </w:p>
    <w:p>
      <w:pPr>
        <w:pStyle w:val="FirstParagraph"/>
      </w:pPr>
      <w:r>
        <w:t xml:space="preserve">The economic landscape of Venezuela has undergone one of the most dramatic transformations in modern global history. In the heart of this volatility lies Caracas, the capital city and primary economic hub of the nation. For entrepreneurs, multinational corporations seeking regional entry, and local enterprises aiming for survival or expansion, operating in this environment presents a unique set of challenges that traditional management textbooks rarely address. It is within this complex ecosystem that the role of a</w:t>
      </w:r>
      <w:r>
        <w:t xml:space="preserve"> </w:t>
      </w:r>
      <w:r>
        <w:rPr>
          <w:bCs/>
          <w:b/>
        </w:rPr>
        <w:t xml:space="preserve">Business Consultant</w:t>
      </w:r>
      <w:r>
        <w:t xml:space="preserve"> </w:t>
      </w:r>
      <w:r>
        <w:t xml:space="preserve">evolves from a luxury to an absolute necessity. This research paper explores the critical functions, strategic importance, and operational realities of engaging a</w:t>
      </w:r>
      <w:r>
        <w:t xml:space="preserve"> </w:t>
      </w:r>
      <w:r>
        <w:rPr>
          <w:bCs/>
          <w:b/>
        </w:rPr>
        <w:t xml:space="preserve">Business Consultant</w:t>
      </w:r>
      <w:r>
        <w:t xml:space="preserve"> </w:t>
      </w:r>
      <w:r>
        <w:t xml:space="preserve">specifically tailored to the dynamic conditions of</w:t>
      </w:r>
      <w:r>
        <w:t xml:space="preserve"> </w:t>
      </w:r>
      <w:r>
        <w:rPr>
          <w:bCs/>
          <w:b/>
        </w:rPr>
        <w:t xml:space="preserve">Venezuela Caracas</w:t>
      </w:r>
      <w:r>
        <w:t xml:space="preserve">.</w:t>
      </w:r>
    </w:p>
    <w:p>
      <w:pPr>
        <w:pStyle w:val="BodyText"/>
      </w:pPr>
      <w:r>
        <w:t xml:space="preserve">The premise of this study is that standard business practices are insufficient in markets characterized by hyper-inflationary pressures, regulatory ambiguity, currency multi-exchange rates, and infrastructural constraints. Therefore, a specialized advisory approach is required to navigate the intricate web of opportunities and risks inherent to the capital city.</w:t>
      </w:r>
    </w:p>
    <w:bookmarkEnd w:id="20"/>
    <w:bookmarkStart w:id="21" w:name="X213030e9e5c19c80231e875eef7ded4d240a2f4"/>
    <w:p>
      <w:pPr>
        <w:pStyle w:val="Heading2"/>
      </w:pPr>
      <w:r>
        <w:t xml:space="preserve">II. The Economic Context of Venezuela Caracas</w:t>
      </w:r>
    </w:p>
    <w:p>
      <w:pPr>
        <w:pStyle w:val="FirstParagraph"/>
      </w:pPr>
      <w:r>
        <w:t xml:space="preserve">To understand the value proposition of a consultant in this region, one must first appreciate the context.</w:t>
      </w:r>
      <w:r>
        <w:t xml:space="preserve"> </w:t>
      </w:r>
      <w:r>
        <w:rPr>
          <w:bCs/>
          <w:b/>
        </w:rPr>
        <w:t xml:space="preserve">Venezuela Caracas</w:t>
      </w:r>
      <w:r>
        <w:t xml:space="preserve"> </w:t>
      </w:r>
      <w:r>
        <w:t xml:space="preserve">is not merely a geographic location; it is a microcosm of resilience and adaptation. Despite decades of political and economic turbulence, the city remains vibrant, with a dense population of entrepreneurs who have learned to innovate under extreme constraints.</w:t>
      </w:r>
    </w:p>
    <w:p>
      <w:pPr>
        <w:pStyle w:val="BodyText"/>
      </w:pPr>
      <w:r>
        <w:t xml:space="preserve">The primary challenges facing businesses in</w:t>
      </w:r>
      <w:r>
        <w:t xml:space="preserve"> </w:t>
      </w:r>
      <w:r>
        <w:rPr>
          <w:bCs/>
          <w:b/>
        </w:rPr>
        <w:t xml:space="preserve">Venezuela Caracas</w:t>
      </w:r>
      <w:r>
        <w:t xml:space="preserve"> </w:t>
      </w:r>
      <w:r>
        <w:t xml:space="preserve">include:</w:t>
      </w:r>
    </w:p>
    <w:p>
      <w:pPr>
        <w:numPr>
          <w:ilvl w:val="0"/>
          <w:numId w:val="1001"/>
        </w:numPr>
        <w:pStyle w:val="Compact"/>
      </w:pPr>
      <w:r>
        <w:rPr>
          <w:bCs/>
          <w:b/>
        </w:rPr>
        <w:t xml:space="preserve">Currency Volatility:</w:t>
      </w:r>
      <w:r>
        <w:t xml:space="preserve"> </w:t>
      </w:r>
      <w:r>
        <w:t xml:space="preserve">The fluctuation between the Bolívar and the US Dollar, alongside various exchange rate mechanisms (official, parallel, crypto-pegged), creates significant accounting and pricing difficulties.</w:t>
      </w:r>
    </w:p>
    <w:p>
      <w:pPr>
        <w:numPr>
          <w:ilvl w:val="0"/>
          <w:numId w:val="1001"/>
        </w:numPr>
        <w:pStyle w:val="Compact"/>
      </w:pPr>
      <w:r>
        <w:rPr>
          <w:bCs/>
          <w:b/>
        </w:rPr>
        <w:t xml:space="preserve">Regulatory Fragmentation:</w:t>
      </w:r>
      <w:r>
        <w:t xml:space="preserve"> </w:t>
      </w:r>
      <w:r>
        <w:t xml:space="preserve">Frequent changes in tax laws, import/export regulations, and labor codes create a high risk of non-compliance.</w:t>
      </w:r>
    </w:p>
    <w:p>
      <w:pPr>
        <w:numPr>
          <w:ilvl w:val="0"/>
          <w:numId w:val="1001"/>
        </w:numPr>
        <w:pStyle w:val="Compact"/>
      </w:pPr>
      <w:r>
        <w:rPr>
          <w:bCs/>
          <w:b/>
        </w:rPr>
        <w:t xml:space="preserve">Supply Chain Instability:</w:t>
      </w:r>
      <w:r>
        <w:t xml:space="preserve"> </w:t>
      </w:r>
      <w:r>
        <w:t xml:space="preserve">Infrastructure challenges and customs bottlenecks require robust logistics strategies that go beyond standard international norms.</w:t>
      </w:r>
    </w:p>
    <w:p>
      <w:pPr>
        <w:numPr>
          <w:ilvl w:val="0"/>
          <w:numId w:val="1001"/>
        </w:numPr>
        <w:pStyle w:val="Compact"/>
      </w:pPr>
      <w:r>
        <w:rPr>
          <w:bCs/>
          <w:b/>
        </w:rPr>
        <w:t xml:space="preserve">Talent Retention:</w:t>
      </w:r>
      <w:r>
        <w:t xml:space="preserve"> </w:t>
      </w:r>
      <w:r>
        <w:t xml:space="preserve">The "brain drain" has resulted in a scarcity of specialized technical talent, making human capital management a critical strategic focus.</w:t>
      </w:r>
    </w:p>
    <w:p>
      <w:pPr>
        <w:pStyle w:val="FirstParagraph"/>
      </w:pPr>
      <w:r>
        <w:t xml:space="preserve">In this environment, a generalist approach to business management often leads to catastrophic losses. This is where the intervention of a</w:t>
      </w:r>
      <w:r>
        <w:t xml:space="preserve"> </w:t>
      </w:r>
      <w:r>
        <w:rPr>
          <w:bCs/>
          <w:b/>
        </w:rPr>
        <w:t xml:space="preserve">Business Consultant</w:t>
      </w:r>
      <w:r>
        <w:t xml:space="preserve"> </w:t>
      </w:r>
      <w:r>
        <w:t xml:space="preserve">becomes pivotal.</w:t>
      </w:r>
    </w:p>
    <w:bookmarkEnd w:id="21"/>
    <w:bookmarkStart w:id="26" w:name="Xff146cb32b4e086701c0d8d0a9ac07a52c89c49"/>
    <w:p>
      <w:pPr>
        <w:pStyle w:val="Heading2"/>
      </w:pPr>
      <w:r>
        <w:t xml:space="preserve">III. The Role of the Business Consultant in High-Volatility Markets</w:t>
      </w:r>
    </w:p>
    <w:p>
      <w:pPr>
        <w:pStyle w:val="FirstParagraph"/>
      </w:pPr>
      <w:r>
        <w:t xml:space="preserve">A</w:t>
      </w:r>
      <w:r>
        <w:t xml:space="preserve"> </w:t>
      </w:r>
      <w:r>
        <w:rPr>
          <w:bCs/>
          <w:b/>
        </w:rPr>
        <w:t xml:space="preserve">Business Consultant</w:t>
      </w:r>
      <w:r>
        <w:t xml:space="preserve"> </w:t>
      </w:r>
      <w:r>
        <w:t xml:space="preserve">operating in this sector provides more than just strategic advice; they provide survival mechanisms and pathways to profitability. Their role can be categorized into four key pillars:</w:t>
      </w:r>
    </w:p>
    <w:bookmarkStart w:id="22" w:name="a.-regulatory-navigation-and-compliance"/>
    <w:p>
      <w:pPr>
        <w:pStyle w:val="Heading3"/>
      </w:pPr>
      <w:r>
        <w:t xml:space="preserve">A. Regulatory Navigation and Compliance</w:t>
      </w:r>
    </w:p>
    <w:p>
      <w:pPr>
        <w:pStyle w:val="FirstParagraph"/>
      </w:pPr>
      <w:r>
        <w:t xml:space="preserve">In a jurisdiction where laws change with political winds, a consultant acts as a shield against legal pitfalls. They possess deep knowledge of local statutes in</w:t>
      </w:r>
      <w:r>
        <w:t xml:space="preserve"> </w:t>
      </w:r>
      <w:r>
        <w:rPr>
          <w:bCs/>
          <w:b/>
        </w:rPr>
        <w:t xml:space="preserve">Venezuela Caracas</w:t>
      </w:r>
      <w:r>
        <w:t xml:space="preserve">, ensuring that businesses remain compliant with tax authorities (SENIAT) and labor ministries. This proactive approach minimizes the risk of fines, shutdowns, or reputational damage.</w:t>
      </w:r>
    </w:p>
    <w:bookmarkEnd w:id="22"/>
    <w:bookmarkStart w:id="23" w:name="Xec13ab37244c4d334aad3dea5a07daccbfcef75"/>
    <w:p>
      <w:pPr>
        <w:pStyle w:val="Heading3"/>
      </w:pPr>
      <w:r>
        <w:t xml:space="preserve">B. Financial Structuring and Risk Management</w:t>
      </w:r>
    </w:p>
    <w:p>
      <w:pPr>
        <w:pStyle w:val="FirstParagraph"/>
      </w:pPr>
      <w:r>
        <w:t xml:space="preserve">Cash flow management in an inflationary environment is an art form. A specialized consultant helps businesses structure their finances to mitigate currency devaluation risks. This includes advising on pricing strategies that adjust dynamically, managing working capital in multiple currencies, and implementing internal controls to prevent fraud—a common risk in unstable economic climates.</w:t>
      </w:r>
    </w:p>
    <w:bookmarkEnd w:id="23"/>
    <w:bookmarkStart w:id="24" w:name="c.-operational-resilience"/>
    <w:p>
      <w:pPr>
        <w:pStyle w:val="Heading3"/>
      </w:pPr>
      <w:r>
        <w:t xml:space="preserve">C. Operational Resilience</w:t>
      </w:r>
    </w:p>
    <w:p>
      <w:pPr>
        <w:pStyle w:val="FirstParagraph"/>
      </w:pPr>
      <w:r>
        <w:t xml:space="preserve">Infrastructure issues such as power outages or water shortages can halt production. A consultant analyzes operational workflows to identify vulnerabilities and implement redundancies, such as backup power systems or diversified supply chains. This ensures that operations in</w:t>
      </w:r>
      <w:r>
        <w:t xml:space="preserve"> </w:t>
      </w:r>
      <w:r>
        <w:rPr>
          <w:bCs/>
          <w:b/>
        </w:rPr>
        <w:t xml:space="preserve">Venezuela Caracas</w:t>
      </w:r>
      <w:r>
        <w:t xml:space="preserve"> </w:t>
      </w:r>
      <w:r>
        <w:t xml:space="preserve">continue with minimal disruption.</w:t>
      </w:r>
    </w:p>
    <w:bookmarkEnd w:id="24"/>
    <w:bookmarkStart w:id="25" w:name="d.-market-entry-and-expansion-strategy"/>
    <w:p>
      <w:pPr>
        <w:pStyle w:val="Heading3"/>
      </w:pPr>
      <w:r>
        <w:t xml:space="preserve">D. Market Entry and Expansion Strategy</w:t>
      </w:r>
    </w:p>
    <w:p>
      <w:pPr>
        <w:pStyle w:val="FirstParagraph"/>
      </w:pPr>
      <w:r>
        <w:t xml:space="preserve">For foreign entities interested in the Venezuelan market, the entry barrier is high. A local consultant provides essential cultural intelligence and network access. They help decode the unspoken rules of doing business in Caracas, facilitating partnerships with local distributors, government agencies, and community leaders.</w:t>
      </w:r>
    </w:p>
    <w:bookmarkEnd w:id="25"/>
    <w:bookmarkEnd w:id="26"/>
    <w:bookmarkStart w:id="27" w:name="X4ce24772fd33c0bc5374fe1e19f1da0d599b19f"/>
    <w:p>
      <w:pPr>
        <w:pStyle w:val="Heading2"/>
      </w:pPr>
      <w:r>
        <w:t xml:space="preserve">IV. Case Analysis: The Impact of Specialized Consultancy</w:t>
      </w:r>
    </w:p>
    <w:p>
      <w:pPr>
        <w:pStyle w:val="FirstParagraph"/>
      </w:pPr>
      <w:r>
        <w:t xml:space="preserve">Consider a mid-sized manufacturing firm located in the industrial corridor of</w:t>
      </w:r>
      <w:r>
        <w:t xml:space="preserve"> </w:t>
      </w:r>
      <w:r>
        <w:rPr>
          <w:bCs/>
          <w:b/>
        </w:rPr>
        <w:t xml:space="preserve">Venezuela Caracas</w:t>
      </w:r>
      <w:r>
        <w:t xml:space="preserve">. Facing a sudden 40% devaluation of the local currency, traditional cost-plus pricing models became obsolete overnight. By engaging a</w:t>
      </w:r>
      <w:r>
        <w:t xml:space="preserve"> </w:t>
      </w:r>
      <w:r>
        <w:rPr>
          <w:bCs/>
          <w:b/>
        </w:rPr>
        <w:t xml:space="preserve">Business Consultant</w:t>
      </w:r>
      <w:r>
        <w:t xml:space="preserve">, the firm was able to pivot its strategy. The consultant conducted a thorough audit, recommending a shift to index-linked pricing contracts and advising on the importation of raw materials using specific duty-free zones available in Caracas.</w:t>
      </w:r>
    </w:p>
    <w:p>
      <w:pPr>
        <w:pStyle w:val="BodyText"/>
      </w:pPr>
      <w:r>
        <w:t xml:space="preserve">Furthermore, the consultant introduced digital transformation tools that reduced administrative overhead by 20%, allowing the firm to maintain competitiveness despite rising operational costs. This case illustrates that a</w:t>
      </w:r>
      <w:r>
        <w:t xml:space="preserve"> </w:t>
      </w:r>
      <w:r>
        <w:rPr>
          <w:bCs/>
          <w:b/>
        </w:rPr>
        <w:t xml:space="preserve">Business Consultant</w:t>
      </w:r>
      <w:r>
        <w:t xml:space="preserve"> </w:t>
      </w:r>
      <w:r>
        <w:t xml:space="preserve">does not just offer theoretical frameworks but delivers actionable solutions tailored to the harsh realities of</w:t>
      </w:r>
      <w:r>
        <w:t xml:space="preserve"> </w:t>
      </w:r>
      <w:r>
        <w:rPr>
          <w:bCs/>
          <w:b/>
        </w:rPr>
        <w:t xml:space="preserve">Venezuela Caracas</w:t>
      </w:r>
      <w:r>
        <w:t xml:space="preserve">.</w:t>
      </w:r>
    </w:p>
    <w:bookmarkEnd w:id="27"/>
    <w:bookmarkStart w:id="28" w:name="Xe5f7b1135c72225de572e12524dfe8bb1d1b733"/>
    <w:p>
      <w:pPr>
        <w:pStyle w:val="Heading2"/>
      </w:pPr>
      <w:r>
        <w:t xml:space="preserve">V. Challenges in Consulting for Venezuela Caracas</w:t>
      </w:r>
    </w:p>
    <w:p>
      <w:pPr>
        <w:pStyle w:val="FirstParagraph"/>
      </w:pPr>
      <w:r>
        <w:t xml:space="preserve">It is important to acknowledge that consulting in this region is not without its own challenges. Consultants must maintain neutrality, ensure data security, and often work under logistical constraints themselves. Trust is the most valuable currency in a</w:t>
      </w:r>
      <w:r>
        <w:t xml:space="preserve"> </w:t>
      </w:r>
      <w:r>
        <w:rPr>
          <w:bCs/>
          <w:b/>
        </w:rPr>
        <w:t xml:space="preserve">Business Consultant-client relationship</w:t>
      </w:r>
      <w:r>
        <w:t xml:space="preserve"> </w:t>
      </w:r>
      <w:r>
        <w:t xml:space="preserve">in Caracas. Building this trust requires transparency, ethical rigor, and a demonstrated understanding of the local pain points.</w:t>
      </w:r>
    </w:p>
    <w:bookmarkEnd w:id="28"/>
    <w:bookmarkStart w:id="29" w:name="vi.-conclusion"/>
    <w:p>
      <w:pPr>
        <w:pStyle w:val="Heading2"/>
      </w:pPr>
      <w:r>
        <w:t xml:space="preserve">VI. Conclusion</w:t>
      </w:r>
    </w:p>
    <w:p>
      <w:pPr>
        <w:pStyle w:val="FirstParagraph"/>
      </w:pPr>
      <w:r>
        <w:t xml:space="preserve">The economic narrative of Venezuela is complex, but it is not devoid of opportunity. However, those who seek to thrive in this environment must move beyond conventional business wisdom. The role of a</w:t>
      </w:r>
      <w:r>
        <w:t xml:space="preserve"> </w:t>
      </w:r>
      <w:r>
        <w:rPr>
          <w:bCs/>
          <w:b/>
        </w:rPr>
        <w:t xml:space="preserve">Business Consultant</w:t>
      </w:r>
      <w:r>
        <w:t xml:space="preserve"> </w:t>
      </w:r>
      <w:r>
        <w:t xml:space="preserve">has never been more critical than it is today in</w:t>
      </w:r>
      <w:r>
        <w:t xml:space="preserve"> </w:t>
      </w:r>
      <w:r>
        <w:rPr>
          <w:bCs/>
          <w:b/>
        </w:rPr>
        <w:t xml:space="preserve">Venezuela Caracas</w:t>
      </w:r>
      <w:r>
        <w:t xml:space="preserve">. They serve as navigators through regulatory storms, architects of financial resilience, and strategists for operational continuity.</w:t>
      </w:r>
    </w:p>
    <w:p>
      <w:pPr>
        <w:pStyle w:val="BodyText"/>
      </w:pPr>
      <w:r>
        <w:t xml:space="preserve">For stakeholders looking to invest, expand, or stabilize their operations in the Venezuelan capital, partnering with a qualified consultant is not merely an administrative decision; it is a strategic imperative. The ability to interpret the unique signals of the local market and translate them into sustainable business practices is what separates ephemeral ventures from enduring enterprises. As</w:t>
      </w:r>
      <w:r>
        <w:t xml:space="preserve"> </w:t>
      </w:r>
      <w:r>
        <w:rPr>
          <w:bCs/>
          <w:b/>
        </w:rPr>
        <w:t xml:space="preserve">Venezuela Caracas</w:t>
      </w:r>
      <w:r>
        <w:t xml:space="preserve"> </w:t>
      </w:r>
      <w:r>
        <w:t xml:space="preserve">continues to evolve, so too must its approach to business advisory, demanding consultants who are as resilient, adaptive, and insightful as the markets they serve.</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for informational purposes only and does not constitute legal or financial advice. Specific strategies should be tailored to individual organizational needs by qualified professionals.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Venezuela Caracas</dc:title>
  <dc:creator/>
  <dc:language>en</dc:language>
  <cp:keywords/>
  <dcterms:created xsi:type="dcterms:W3CDTF">2026-07-30T06:17:49Z</dcterms:created>
  <dcterms:modified xsi:type="dcterms:W3CDTF">2026-07-30T06:17:49Z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