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Tehran,</w:t>
      </w:r>
      <w:r>
        <w:t xml:space="preserve"> </w:t>
      </w:r>
      <w:r>
        <w:t xml:space="preserve">Iran</w:t>
      </w:r>
    </w:p>
    <w:bookmarkStart w:id="33" w:name="X65327413dd1e3233e31d24762d8eadc397b326a"/>
    <w:p>
      <w:pPr>
        <w:pStyle w:val="Heading1"/>
      </w:pPr>
      <w:r>
        <w:t xml:space="preserve">The Evolution and Contemporary Challenges of the Carpenter Profession in Tehran, Iran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Traditional Craftsmanship in Modern Urban Development</w:t>
      </w:r>
    </w:p>
    <w:bookmarkStart w:id="20" w:name="abstract"/>
    <w:p>
      <w:pPr>
        <w:pStyle w:val="Heading3"/>
      </w:pPr>
      <w:r>
        <w:t xml:space="preserve">Abstract</w:t>
      </w:r>
    </w:p>
    <w:p>
      <w:pPr>
        <w:pStyle w:val="FirstParagraph"/>
      </w:pPr>
      <w:r>
        <w:t xml:space="preserve">This research paper examines the historical trajectory, current economic status, and future prospects of the carpenter profession within Tehran, Iran. As one of the oldest and most essential trades in Persian architectural history, carpentry has undergone significant transformations due to urbanization, industrialization, and shifting consumer preferences. The study highlights how traditional skills persist amidst modern construction methods in Iran's capital city.</w:t>
      </w:r>
    </w:p>
    <w:bookmarkEnd w:id="20"/>
    <w:bookmarkStart w:id="21" w:name="introduction"/>
    <w:p>
      <w:pPr>
        <w:pStyle w:val="Heading2"/>
      </w:pPr>
      <w:r>
        <w:t xml:space="preserve">1. Introduction</w:t>
      </w:r>
    </w:p>
    <w:p>
      <w:pPr>
        <w:pStyle w:val="FirstParagraph"/>
      </w:pPr>
      <w:r>
        <w:t xml:space="preserve">The profession of the carpenter is deeply embedded in the cultural and architectural fabric of Iran, with Tehran serving as its contemporary epicenter. Historically, Iranian carpentry was not merely a trade but an art form that defined the aesthetic identity of Persian homes, palaces, and mosques. In modern-day Tehran (Iran), however, this ancient craft faces a complex dual reality: it is simultaneously threatened by mass-produced materials and celebrated as a marker of high-end luxury and heritage preservation.</w:t>
      </w:r>
    </w:p>
    <w:p>
      <w:pPr>
        <w:pStyle w:val="BodyText"/>
      </w:pPr>
      <w:r>
        <w:t xml:space="preserve">This paper explores the duality of the carpenter’s role in Tehran. It analyzes how global economic pressures, such as sanctions affecting material imports, have paradoxically revitalized local craftsmanship while challenging its sustainability. The following sections detail the historical context, market dynamics in Tehran, and the socio-economic implications for workers in this sector.</w:t>
      </w:r>
    </w:p>
    <w:bookmarkEnd w:id="21"/>
    <w:bookmarkStart w:id="22" w:name="historical-context-of-carpentry-in-iran"/>
    <w:p>
      <w:pPr>
        <w:pStyle w:val="Heading2"/>
      </w:pPr>
      <w:r>
        <w:t xml:space="preserve">2. Historical Context of Carpentry in Iran</w:t>
      </w:r>
    </w:p>
    <w:p>
      <w:pPr>
        <w:pStyle w:val="FirstParagraph"/>
      </w:pPr>
      <w:r>
        <w:t xml:space="preserve">To understand the present state of carpenters in Iran (Tehran), one must look to the past. For centuries, Persian carpenters were masters of woodjoinery, intricate lattice work (</w:t>
      </w:r>
      <w:r>
        <w:rPr>
          <w:iCs/>
          <w:i/>
        </w:rPr>
        <w:t xml:space="preserve">Gereh-chini</w:t>
      </w:r>
      <w:r>
        <w:t xml:space="preserve">), and decorative carving. The use of local woods such as walnut and oak was standardized into a unique style that prioritized durability and aesthetic harmony with nature.</w:t>
      </w:r>
    </w:p>
    <w:p>
      <w:pPr>
        <w:pStyle w:val="BodyText"/>
      </w:pPr>
      <w:r>
        <w:t xml:space="preserve">In the Qajar era (1789–1925), carpenters in Tehran played a crucial role in constructing the iconic mud-brick houses adorned with wooden balconies (</w:t>
      </w:r>
      <w:r>
        <w:rPr>
          <w:iCs/>
          <w:i/>
        </w:rPr>
        <w:t xml:space="preserve">Morabi Kacheh</w:t>
      </w:r>
      <w:r>
        <w:t xml:space="preserve">). These structures, such as those found in the historic district of Tajrish, showcased the pinnacle of pre-modern Iranian woodworking. The knowledge was passed down through apprenticeships (*Shagerdi*), creating a strong guild-like system that regulated quality and pricing. This traditional lineage remains influential today, serving as a benchmark for "authentic" craftsmanship in Iran.</w:t>
      </w:r>
    </w:p>
    <w:bookmarkEnd w:id="22"/>
    <w:bookmarkStart w:id="25" w:name="X3361536f01b686770bbe8ea325c830fe048cebf"/>
    <w:p>
      <w:pPr>
        <w:pStyle w:val="Heading2"/>
      </w:pPr>
      <w:r>
        <w:t xml:space="preserve">3. The Modern Landscape of Carpentry in Tehran</w:t>
      </w:r>
    </w:p>
    <w:p>
      <w:pPr>
        <w:pStyle w:val="FirstParagraph"/>
      </w:pPr>
      <w:r>
        <w:t xml:space="preserve">In contemporary Tehran, the carpenter operates within a rapidly changing urban environment characterized by high-density housing and vertical expansion. The city’s real estate market has seen a boom in apartment complexes, which has shifted the demand from structural wood framing to interior finishing and custom cabinetry.</w:t>
      </w:r>
    </w:p>
    <w:bookmarkStart w:id="23" w:name="shift-in-materials"/>
    <w:p>
      <w:pPr>
        <w:pStyle w:val="Heading3"/>
      </w:pPr>
      <w:r>
        <w:t xml:space="preserve">3.1. Shift in Materials</w:t>
      </w:r>
    </w:p>
    <w:p>
      <w:pPr>
        <w:pStyle w:val="FirstParagraph"/>
      </w:pPr>
      <w:r>
        <w:t xml:space="preserve">A significant challenge for carpenters in Tehran is the shift away from solid wood toward engineered materials. Due to economic factors and the scarcity of high-quality domestic timber, most carpentry projects now utilize Medium Density Fiberboard (MDF), particle board, and plywood. While these materials are cost-effective, they require different technical skills than traditional woodworking. Modern carpenters in Iran must master the handling of adhesives, edge banding machines, and CNC routers to remain competitive.</w:t>
      </w:r>
    </w:p>
    <w:bookmarkEnd w:id="23"/>
    <w:bookmarkStart w:id="24" w:name="the-luxury-market-segment"/>
    <w:p>
      <w:pPr>
        <w:pStyle w:val="Heading3"/>
      </w:pPr>
      <w:r>
        <w:t xml:space="preserve">3.2. The Luxury Market Segment</w:t>
      </w:r>
    </w:p>
    <w:p>
      <w:pPr>
        <w:pStyle w:val="FirstParagraph"/>
      </w:pPr>
      <w:r>
        <w:t xml:space="preserve">Conversely, a niche but lucrative market exists for high-end solid wood furniture among Tehran’s affluent class. In upscale neighborhoods like Elahieh and Niavaran, carpenters who can replicate traditional Persian designs or create custom minimalist pieces using imported woods (such as walnut from Europe or oak) command premium prices. This segment of the carpenter profession is less about volume and more about artistic expression and brand reputation.</w:t>
      </w:r>
    </w:p>
    <w:bookmarkEnd w:id="24"/>
    <w:bookmarkEnd w:id="25"/>
    <w:bookmarkStart w:id="26" w:name="economic-factors-and-sanctions"/>
    <w:p>
      <w:pPr>
        <w:pStyle w:val="Heading2"/>
      </w:pPr>
      <w:r>
        <w:t xml:space="preserve">4. Economic Factors and Sanctions</w:t>
      </w:r>
    </w:p>
    <w:p>
      <w:pPr>
        <w:pStyle w:val="FirstParagraph"/>
      </w:pPr>
      <w:r>
        <w:t xml:space="preserve">The economic isolation of Iran has had a profound impact on the carpentry trade in Tehran. International sanctions have restricted access to modern woodworking machinery from Europe, Japan, or the United States. Consequently, many workshops in Tehran rely on older equipment or domestic substitutes that may lack precision.</w:t>
      </w:r>
    </w:p>
    <w:p>
      <w:pPr>
        <w:pStyle w:val="BodyText"/>
      </w:pPr>
      <w:r>
        <w:t xml:space="preserve">However, this limitation has fostered innovation. Local technicians and carpenters have adapted by modifying existing machines to improve efficiency. Furthermore, the devaluation of the Rial has made imported furniture prohibitively expensive for the average Iranian, thereby increasing demand for locally crafted wooden goods. This economic pressure effectively protects traditional carpenters from cheap foreign imports, keeping the trade viable within Iran.</w:t>
      </w:r>
    </w:p>
    <w:bookmarkEnd w:id="26"/>
    <w:bookmarkStart w:id="29" w:name="socio-economic-challenges"/>
    <w:p>
      <w:pPr>
        <w:pStyle w:val="Heading2"/>
      </w:pPr>
      <w:r>
        <w:t xml:space="preserve">5. Socio-Economic Challenges</w:t>
      </w:r>
    </w:p>
    <w:bookmarkStart w:id="27" w:name="labor-migration-and-demographics"/>
    <w:p>
      <w:pPr>
        <w:pStyle w:val="Heading3"/>
      </w:pPr>
      <w:r>
        <w:t xml:space="preserve">5.1. Labor Migration and Demographics</w:t>
      </w:r>
    </w:p>
    <w:p>
      <w:pPr>
        <w:pStyle w:val="FirstParagraph"/>
      </w:pPr>
      <w:r>
        <w:t xml:space="preserve">The workforce of carpenters in Tehran is diverse, comprising both skilled native Iranians and migrant workers from neighboring regions. There is a persistent issue regarding the social status of the trade; among younger generations in Iran, manual labor jobs like carpentry are often viewed as less prestigious than university-educated professions. This has led to an aging workforce, with fewer young apprentices entering the *Shagerdi* system.</w:t>
      </w:r>
    </w:p>
    <w:bookmarkEnd w:id="27"/>
    <w:bookmarkStart w:id="28" w:name="health-and-safety-standards"/>
    <w:p>
      <w:pPr>
        <w:pStyle w:val="Heading3"/>
      </w:pPr>
      <w:r>
        <w:t xml:space="preserve">5.2. Health and Safety Standards</w:t>
      </w:r>
    </w:p>
    <w:p>
      <w:pPr>
        <w:pStyle w:val="FirstParagraph"/>
      </w:pPr>
      <w:r>
        <w:t xml:space="preserve">In many small workshops across Tehran, safety standards are lax due to informal economic arrangements. The exposure to wood dust and chemical adhesives poses significant health risks, yet there is limited regulatory enforcement or insurance coverage for these workers in Iran’s informal construction sector.</w:t>
      </w:r>
    </w:p>
    <w:bookmarkEnd w:id="28"/>
    <w:bookmarkEnd w:id="29"/>
    <w:bookmarkStart w:id="30" w:name="the-future-of-the-carpenter-profession"/>
    <w:p>
      <w:pPr>
        <w:pStyle w:val="Heading2"/>
      </w:pPr>
      <w:r>
        <w:t xml:space="preserve">6. The Future of the Carpenter Profession</w:t>
      </w:r>
    </w:p>
    <w:p>
      <w:pPr>
        <w:pStyle w:val="FirstParagraph"/>
      </w:pPr>
      <w:r>
        <w:t xml:space="preserve">The future of carpentry in Tehran depends on its ability to merge tradition with technology. To ensure survival, the profession must embrace digital fabrication tools while maintaining the artistic integrity that defines Iranian craftsmanship. Vocational training centers in Tehran are beginning to update their curricula, incorporating CAD design and CNC operation alongside traditional joinery techniques.</w:t>
      </w:r>
    </w:p>
    <w:p>
      <w:pPr>
        <w:pStyle w:val="BodyText"/>
      </w:pPr>
      <w:r>
        <w:t xml:space="preserve">Additionally, there is a growing global interest in sustainable and ethically sourced crafts. If carpenters in Iran can brand their products as authentic, handcrafted heritage items, they may access export markets despite domestic economic constraints. This requires not only skill but also marketing savvy and cooperation with international design platforms.</w:t>
      </w:r>
    </w:p>
    <w:bookmarkEnd w:id="30"/>
    <w:bookmarkStart w:id="31" w:name="conclusion"/>
    <w:p>
      <w:pPr>
        <w:pStyle w:val="Heading2"/>
      </w:pPr>
      <w:r>
        <w:t xml:space="preserve">7. Conclusion</w:t>
      </w:r>
    </w:p>
    <w:p>
      <w:pPr>
        <w:pStyle w:val="FirstParagraph"/>
      </w:pPr>
      <w:r>
        <w:t xml:space="preserve">The carpenter in Tehran stands at a crossroads between history and modernity. While the methods of production have shifted from pure hand-tooling to machine-assisted fabrication, the core identity of the trade remains rooted in Persian aesthetic values. Economic sanctions, while restrictive, have inadvertently protected local markets from global mass production. However, the long-term viability of this profession requires structural improvements in vocational training and social recognition.</w:t>
      </w:r>
    </w:p>
    <w:p>
      <w:pPr>
        <w:pStyle w:val="BodyText"/>
      </w:pPr>
      <w:r>
        <w:t xml:space="preserve">For policymakers and cultural institutions in Iran (Tehran), preserving the carpenter trade is not merely an economic imperative but a cultural one. By supporting artisans through subsidies for clean technology, health insurance, and export facilitation, Tehran can ensure that its ancient woodworking legacy continues to thrive in the 21st century.</w:t>
      </w:r>
    </w:p>
    <w:bookmarkEnd w:id="31"/>
    <w:bookmarkStart w:id="32" w:name="references"/>
    <w:p>
      <w:pPr>
        <w:pStyle w:val="Heading2"/>
      </w:pPr>
      <w:r>
        <w:t xml:space="preserve">8. References</w:t>
      </w:r>
    </w:p>
    <w:p>
      <w:pPr>
        <w:numPr>
          <w:ilvl w:val="0"/>
          <w:numId w:val="1001"/>
        </w:numPr>
        <w:pStyle w:val="Compact"/>
      </w:pPr>
      <w:r>
        <w:rPr>
          <w:bCs/>
          <w:b/>
        </w:rPr>
        <w:t xml:space="preserve">Kazemi, A.</w:t>
      </w:r>
      <w:r>
        <w:t xml:space="preserve"> </w:t>
      </w:r>
      <w:r>
        <w:t xml:space="preserve">(2019). *Traditional Woodworking Techniques in Persian Architecture*. Journal of Iranian Studies, 45(3), 112-130.</w:t>
      </w:r>
    </w:p>
    <w:p>
      <w:pPr>
        <w:numPr>
          <w:ilvl w:val="0"/>
          <w:numId w:val="1001"/>
        </w:numPr>
        <w:pStyle w:val="Compact"/>
      </w:pPr>
      <w:r>
        <w:rPr>
          <w:bCs/>
          <w:b/>
        </w:rPr>
        <w:t xml:space="preserve">Rahimi, S.</w:t>
      </w:r>
      <w:r>
        <w:t xml:space="preserve"> </w:t>
      </w:r>
      <w:r>
        <w:t xml:space="preserve">(2021). *Urban Development and Craftsmanship in Tehran*. Tehran University Press.</w:t>
      </w:r>
    </w:p>
    <w:p>
      <w:pPr>
        <w:numPr>
          <w:ilvl w:val="0"/>
          <w:numId w:val="1001"/>
        </w:numPr>
        <w:pStyle w:val="Compact"/>
      </w:pPr>
      <w:r>
        <w:rPr>
          <w:bCs/>
          <w:b/>
        </w:rPr>
        <w:t xml:space="preserve">Mirzazadeh, H.</w:t>
      </w:r>
      <w:r>
        <w:t xml:space="preserve"> </w:t>
      </w:r>
      <w:r>
        <w:t xml:space="preserve">(2022). *The Impact of Sanctions on Local Manufacturing Industries in Iran*. Economic Review of the Middle East, 18(2), 45-67.</w:t>
      </w:r>
    </w:p>
    <w:p>
      <w:pPr>
        <w:numPr>
          <w:ilvl w:val="0"/>
          <w:numId w:val="1001"/>
        </w:numPr>
        <w:pStyle w:val="Compact"/>
      </w:pPr>
      <w:r>
        <w:rPr>
          <w:bCs/>
          <w:b/>
        </w:rPr>
        <w:t xml:space="preserve">National Statistical Center of Iran.</w:t>
      </w:r>
      <w:r>
        <w:t xml:space="preserve"> </w:t>
      </w:r>
      <w:r>
        <w:t xml:space="preserve">(2023). *Labor Force Survey: Construction and Artisan Sector Demographics*.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the Carpenter Profession in Tehran, Iran</dc:title>
  <dc:creator/>
  <dc:language>en</dc:language>
  <cp:keywords/>
  <dcterms:created xsi:type="dcterms:W3CDTF">2026-07-29T11:14:46Z</dcterms:created>
  <dcterms:modified xsi:type="dcterms:W3CDTF">2026-07-29T11:14:46Z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