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Sydney</w:t>
      </w:r>
    </w:p>
    <w:bookmarkStart w:id="20" w:name="Xee7554834db52fedb0e59b443f221e17c17f00b"/>
    <w:p>
      <w:pPr>
        <w:pStyle w:val="Heading2"/>
      </w:pPr>
      <w:r>
        <w:t xml:space="preserve">Introduction to Community Pharmacy in Australia Sydney</w:t>
      </w:r>
    </w:p>
    <w:p>
      <w:pPr>
        <w:pStyle w:val="FirstParagraph"/>
      </w:pPr>
      <w:r>
        <w:t xml:space="preserve">The concept of the Chemist, or pharmacy, holds a unique position in the healthcare landscape of Australia. In the bustling metropolitan hub of Australia Sydney, these establishments are ubiquitous and serve as accessible points of care for residents across diverse socioeconomic backgrounds. Unlike some jurisdictions where "chemist" may refer strictly to compounding laboratories or retail outlets with limited clinical interaction, in Australia Sydney, a chemist operates as an integral part of the primary health sector. The transition from a traditional product-focused model to a patient-centric care model has been accelerated by recent policy changes and public demand for accessible healthcare services.</w:t>
      </w:r>
    </w:p>
    <w:p>
      <w:pPr>
        <w:pStyle w:val="BodyText"/>
      </w:pPr>
      <w:r>
        <w:t xml:space="preserve">Sydney, being the largest city in Australia with over five million residents, presents unique challenges and opportunities for chemists. The high population density, coupled with a multicultural demographic profile requiring multilingual communication skills, demands that staff at any given Chemist in Australia Sydney possess extensive cultural competency and clinical knowledge. This introduction sets the stage for understanding how local factors specific to Australia Sydney shape the daily operations of these vital health institutions.</w:t>
      </w:r>
    </w:p>
    <w:bookmarkEnd w:id="20"/>
    <w:bookmarkStart w:id="23" w:name="X45ece82b558936b99373fc2efe9930e4d2b1d1b"/>
    <w:p>
      <w:pPr>
        <w:pStyle w:val="Heading2"/>
      </w:pPr>
      <w:r>
        <w:t xml:space="preserve">Regulatory Framework and Professional Standards</w:t>
      </w:r>
    </w:p>
    <w:bookmarkStart w:id="21" w:name="national-and-state-governance"/>
    <w:p>
      <w:pPr>
        <w:pStyle w:val="Heading3"/>
      </w:pPr>
      <w:r>
        <w:t xml:space="preserve">National and State Governance</w:t>
      </w:r>
    </w:p>
    <w:p>
      <w:pPr>
        <w:pStyle w:val="FirstParagraph"/>
      </w:pPr>
      <w:r>
        <w:t xml:space="preserve">The practice of pharmacy in Australia is governed by a rigorous regulatory framework designed to ensure patient safety and professional integrity. At the national level, the Pharmacy Board of Australia establishes standards that all practitioners must adhere to. However, operational licensing and specific regulations can vary slightly between states, necessitating that chemists in Australia Sydney are well-versed in both federal legislation and New South Wales (NSW) specific laws.</w:t>
      </w:r>
    </w:p>
    <w:p>
      <w:pPr>
        <w:pStyle w:val="BodyText"/>
      </w:pPr>
      <w:r>
        <w:t xml:space="preserve">The Registration Act 2003 (NSW) regulates health professionals, including pharmacists. Furthermore, the Supply of Pharmaceutical Products and Poisons Regulation plays a crucial role in dictating how medicines are stored, dispensed, and recorded. For any Chemist operating within Australia Sydney, compliance with these regulations is not merely a legal obligation but an ethical imperative. The presence of strict auditing processes by the Pharmacy Guild of Australia ensures that standards are maintained across all branches.</w:t>
      </w:r>
    </w:p>
    <w:bookmarkEnd w:id="21"/>
    <w:bookmarkStart w:id="22" w:name="role-in-public-health-initiatives"/>
    <w:p>
      <w:pPr>
        <w:pStyle w:val="Heading3"/>
      </w:pPr>
      <w:r>
        <w:t xml:space="preserve">Role in Public Health Initiatives</w:t>
      </w:r>
    </w:p>
    <w:p>
      <w:pPr>
        <w:pStyle w:val="FirstParagraph"/>
      </w:pPr>
      <w:r>
        <w:t xml:space="preserve">In recent years, the scope of practice for chemists has expanded significantly under programs such as the Prescription Medicines Safety Net and various state-funded initiatives. In Australia Sydney, chemists are increasingly involved in chronic disease management programs, immunization services, and sexual health testing. These roles allow pharmacists to act as first-line responders in public health scenarios, reducing the burden on general practitioners (GPs) and hospitals.</w:t>
      </w:r>
    </w:p>
    <w:p>
      <w:pPr>
        <w:pStyle w:val="BodyText"/>
      </w:pPr>
      <w:r>
        <w:t xml:space="preserve">The Australian Government’s funding models often incentivize these expanded services. For instance, the Pharmacy Home Care Package program allows chemists to manage complex medication regimens for elderly patients living independently. This shift is particularly relevant in Australia Sydney, where an aging population requires continuous monitoring and support. By leveraging their proximity to communities, Chemists in this region have become pivotal in preventative care strategies.</w:t>
      </w:r>
    </w:p>
    <w:bookmarkEnd w:id="22"/>
    <w:bookmarkEnd w:id="23"/>
    <w:bookmarkStart w:id="26" w:name="technological-integration-and-innovation"/>
    <w:p>
      <w:pPr>
        <w:pStyle w:val="Heading2"/>
      </w:pPr>
      <w:r>
        <w:t xml:space="preserve">Technological Integration and Innovation</w:t>
      </w:r>
    </w:p>
    <w:bookmarkStart w:id="24" w:name="digital-health-solutions"/>
    <w:p>
      <w:pPr>
        <w:pStyle w:val="Heading3"/>
      </w:pPr>
      <w:r>
        <w:t xml:space="preserve">Digital Health Solutions</w:t>
      </w:r>
    </w:p>
    <w:p>
      <w:pPr>
        <w:pStyle w:val="FirstParagraph"/>
      </w:pPr>
      <w:r>
        <w:t xml:space="preserve">The adoption of technology within the pharmacy sector has transformed how services are delivered. In Australia Sydney, leading Chemists have integrated advanced dispensing systems that reduce errors and improve efficiency. Automated dispensing cabinets and electronic prescription management systems streamline workflow, allowing pharmacists more time for patient consultation.</w:t>
      </w:r>
    </w:p>
    <w:p>
      <w:pPr>
        <w:pStyle w:val="BodyText"/>
      </w:pPr>
      <w:r>
        <w:t xml:space="preserve">Moreover, telehealth has gained prominence post-pandemic. Many pharmacies in Australia Sydney now offer hybrid services where patients can receive consultations online followed by prescription pickup or home delivery via courier. This model enhances accessibility for individuals with mobility issues or those residing in outer suburbs of the city. The use of mobile applications also enables patients to manage their medications, track refills, and communicate directly with their pharmacist, fostering a stronger patient-pharmacist relationship.</w:t>
      </w:r>
    </w:p>
    <w:bookmarkEnd w:id="24"/>
    <w:bookmarkStart w:id="25" w:name="data-analytics-and-personalized-medicine"/>
    <w:p>
      <w:pPr>
        <w:pStyle w:val="Heading3"/>
      </w:pPr>
      <w:r>
        <w:t xml:space="preserve">Data Analytics and Personalized Medicine</w:t>
      </w:r>
    </w:p>
    <w:p>
      <w:pPr>
        <w:pStyle w:val="FirstParagraph"/>
      </w:pPr>
      <w:r>
        <w:t xml:space="preserve">Beyond operational efficiency, data analytics is beginning to influence clinical decisions. Chemists in Australia Sydney are utilizing data from pharmacy management systems to identify trends in medication adherence and potential drug interactions. This analytical approach supports personalized medicine, ensuring that treatments are tailored to individual patient needs rather than a one-size-fits-all approach.</w:t>
      </w:r>
    </w:p>
    <w:bookmarkEnd w:id="25"/>
    <w:bookmarkEnd w:id="26"/>
    <w:bookmarkStart w:id="29" w:name="challenges-and-future-outlook"/>
    <w:p>
      <w:pPr>
        <w:pStyle w:val="Heading2"/>
      </w:pPr>
      <w:r>
        <w:t xml:space="preserve">Challenges and Future Outlook</w:t>
      </w:r>
    </w:p>
    <w:bookmarkStart w:id="27" w:name="socioeconomic-factors"/>
    <w:p>
      <w:pPr>
        <w:pStyle w:val="Heading3"/>
      </w:pPr>
      <w:r>
        <w:t xml:space="preserve">Socioeconomic Factors</w:t>
      </w:r>
    </w:p>
    <w:p>
      <w:pPr>
        <w:pStyle w:val="FirstParagraph"/>
      </w:pPr>
      <w:r>
        <w:t xml:space="preserve">Despite the advancements, chemists in Australia Sydney face significant challenges. Economic pressures, including rising operational costs and competitive pricing dynamics, strain profit margins. Additionally, there is a growing demand for skilled pharmacists to meet the needs of a growing population. Recruitment and retention remain critical issues for independent Chemist businesses in the region.</w:t>
      </w:r>
    </w:p>
    <w:p>
      <w:pPr>
        <w:pStyle w:val="BodyText"/>
      </w:pPr>
      <w:r>
        <w:t xml:space="preserve">Furthermore, equity of access remains a concern. While urban centers like Sydney are well-served, disparities exist between inner-city suburbs and regional areas within Greater Sydney. Ensuring that all residents have equal access to high-quality pharmaceutical care is an ongoing challenge that requires collaboration between government bodies, professional associations, and private sector stakeholders.</w:t>
      </w:r>
    </w:p>
    <w:bookmarkEnd w:id="27"/>
    <w:bookmarkStart w:id="28" w:name="future-directions"/>
    <w:p>
      <w:pPr>
        <w:pStyle w:val="Heading3"/>
      </w:pPr>
      <w:r>
        <w:t xml:space="preserve">Future Directions</w:t>
      </w:r>
    </w:p>
    <w:p>
      <w:pPr>
        <w:pStyle w:val="FirstParagraph"/>
      </w:pPr>
      <w:r>
        <w:t xml:space="preserve">Looking ahead, the role of the Chemist in Australia Sydney will likely continue to evolve towards greater clinical involvement. There is potential for pharmacists to prescribe certain medications independently under specific conditions, a move that could further enhance healthcare accessibility. Continued investment in education and training will be essential to equip current and future pharmacists with the skills needed for this expanded role.</w:t>
      </w:r>
    </w:p>
    <w:p>
      <w:pPr>
        <w:pStyle w:val="BodyText"/>
      </w:pPr>
      <w:r>
        <w:t xml:space="preserve">In conclusion, the Chemist in Australia Sydney represents more than just a retail outlet; it is a dynamic healthcare facility playing an increasingly vital role in public health. Through regulatory compliance, technological innovation, and expanded clinical services, these professionals contribute significantly to the well-being of Australians. As the healthcare landscape continues to change, adaptability and commitment to patient-centered care will remain at the core of their mission.</w:t>
      </w:r>
    </w:p>
    <w:bookmarkEnd w:id="28"/>
    <w:bookmarkEnd w:id="29"/>
    <w:bookmarkStart w:id="30" w:name="references"/>
    <w:p>
      <w:pPr>
        <w:pStyle w:val="Heading2"/>
      </w:pPr>
      <w:r>
        <w:t xml:space="preserve">References</w:t>
      </w:r>
    </w:p>
    <w:p>
      <w:pPr>
        <w:pStyle w:val="FirstParagraph"/>
      </w:pPr>
      <w:r>
        <w:rPr>
          <w:iCs/>
          <w:i/>
        </w:rPr>
        <w:t xml:space="preserve">Note: This is a simulated reference list for structural demonstration purposes.</w:t>
      </w:r>
    </w:p>
    <w:p>
      <w:pPr>
        <w:numPr>
          <w:ilvl w:val="0"/>
          <w:numId w:val="1001"/>
        </w:numPr>
        <w:pStyle w:val="Compact"/>
      </w:pPr>
      <w:r>
        <w:t xml:space="preserve">Australian Government Department of Health. (2023). *Pharmacy Benefits Scheme Statistics*. Canberra, ACT.</w:t>
      </w:r>
    </w:p>
    <w:p>
      <w:pPr>
        <w:numPr>
          <w:ilvl w:val="0"/>
          <w:numId w:val="1001"/>
        </w:numPr>
        <w:pStyle w:val="Compact"/>
      </w:pPr>
      <w:r>
        <w:t xml:space="preserve">Pharmacy Board of Australia. (2021). *National Registration and Accreditation Scheme Standards for Pharmacists*. Melbourne, VIC.</w:t>
      </w:r>
    </w:p>
    <w:p>
      <w:pPr>
        <w:numPr>
          <w:ilvl w:val="0"/>
          <w:numId w:val="1001"/>
        </w:numPr>
        <w:pStyle w:val="Compact"/>
      </w:pPr>
      <w:r>
        <w:t xml:space="preserve">New South Wales Ministry of Health. (2022). *Statewide Pharmacy Strategy: Enhancing Access and Quality*. Sydney, NSW.</w:t>
      </w:r>
    </w:p>
    <w:p>
      <w:pPr>
        <w:numPr>
          <w:ilvl w:val="0"/>
          <w:numId w:val="1001"/>
        </w:numPr>
        <w:pStyle w:val="Compact"/>
      </w:pPr>
      <w:r>
        <w:t xml:space="preserve">Perry V., et al. (2019). "The Role of Pharmacists in Primary Care." *Medical Journal of Australia*, 15(4), 8-12.</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Australia Sydney</dc:title>
  <dc:creator/>
  <dc:language>en</dc:language>
  <cp:keywords/>
  <dcterms:created xsi:type="dcterms:W3CDTF">2026-07-29T11:43:51Z</dcterms:created>
  <dcterms:modified xsi:type="dcterms:W3CDTF">2026-07-29T11:43:51Z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