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Chemical</w:t>
      </w:r>
      <w:r>
        <w:t xml:space="preserve"> </w:t>
      </w:r>
      <w:r>
        <w:t xml:space="preserve">Supply</w:t>
      </w:r>
      <w:r>
        <w:t xml:space="preserve"> </w:t>
      </w:r>
      <w:r>
        <w:t xml:space="preserve">Chains: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Chemists</w:t>
      </w:r>
      <w:r>
        <w:t xml:space="preserve"> </w:t>
      </w:r>
      <w:r>
        <w:t xml:space="preserve">and</w:t>
      </w:r>
      <w:r>
        <w:t xml:space="preserve"> </w:t>
      </w:r>
      <w:r>
        <w:t xml:space="preserve">Pharmaceutical</w:t>
      </w:r>
      <w:r>
        <w:t xml:space="preserve"> </w:t>
      </w:r>
      <w:r>
        <w:t xml:space="preserve">Services</w:t>
      </w:r>
      <w:r>
        <w:t xml:space="preserve"> </w:t>
      </w:r>
      <w:r>
        <w:t xml:space="preserve">in</w:t>
      </w:r>
      <w:r>
        <w:t xml:space="preserve"> </w:t>
      </w:r>
      <w:r>
        <w:t xml:space="preserve">Kuwait</w:t>
      </w:r>
      <w:r>
        <w:t xml:space="preserve"> </w:t>
      </w:r>
      <w:r>
        <w:t xml:space="preserve">City</w:t>
      </w:r>
    </w:p>
    <w:bookmarkStart w:id="29" w:name="X7cd366386531750f9fc9b498ab250be48ea53ef"/>
    <w:p>
      <w:pPr>
        <w:pStyle w:val="Heading1"/>
      </w:pPr>
      <w:r>
        <w:t xml:space="preserve">The Strategic Evolution of Chemical Supply Chains:</w:t>
      </w:r>
      <w:r>
        <w:br/>
      </w:r>
      <w:r>
        <w:t xml:space="preserve">A Research Paper on Chemists and Pharmaceutical Services in Kuwait City</w:t>
      </w:r>
    </w:p>
    <w:p>
      <w:pPr>
        <w:pStyle w:val="FirstParagraph"/>
      </w:pPr>
      <w:r>
        <w:rPr>
          <w:bCs/>
          <w:b/>
        </w:rPr>
        <w:t xml:space="preserve">Abstract:</w:t>
      </w:r>
    </w:p>
    <w:p>
      <w:pPr>
        <w:pStyle w:val="BodyText"/>
      </w:pPr>
      <w:r>
        <w:t xml:space="preserve">This research paper examines the critical role of licensed chemists and pharmaceutical establishments within the urban landscape of Kuwait City. As a hub for healthcare innovation in the Gulf Cooperation Council (GCC), Kuwait City presents unique challenges and opportunities regarding chemical safety, drug accessibility, and regulatory compliance. This study analyzes the historical development of chemist shops in Kuwait, their transition into modern healthcare providers, and their essential function in maintaining public health amidst extreme environmental conditions. Furthermore, it evaluates the impact of recent government regulations on the distribution of controlled substances and chemicals.</w:t>
      </w:r>
    </w:p>
    <w:bookmarkStart w:id="20" w:name="introduction"/>
    <w:p>
      <w:pPr>
        <w:pStyle w:val="Heading2"/>
      </w:pPr>
      <w:r>
        <w:t xml:space="preserve">1. Introduction</w:t>
      </w:r>
    </w:p>
    <w:p>
      <w:pPr>
        <w:pStyle w:val="FirstParagraph"/>
      </w:pPr>
      <w:r>
        <w:t xml:space="preserve">In the dense urban sprawl of</w:t>
      </w:r>
      <w:r>
        <w:t xml:space="preserve"> </w:t>
      </w:r>
      <w:r>
        <w:rPr>
          <w:bCs/>
          <w:b/>
        </w:rPr>
        <w:t xml:space="preserve">Kuwait City</w:t>
      </w:r>
      <w:r>
        <w:t xml:space="preserve">, where modern architecture meets traditional souks, one institution remains a constant pillar of public health: the chemist. Often referred to locally as "drugstores" or "pharmacies," these establishments are more than mere retail outlets; they are vital nodes in the national healthcare infrastructure. This</w:t>
      </w:r>
      <w:r>
        <w:t xml:space="preserve"> </w:t>
      </w:r>
      <w:r>
        <w:rPr>
          <w:bCs/>
          <w:b/>
        </w:rPr>
        <w:t xml:space="preserve">Research Paper</w:t>
      </w:r>
      <w:r>
        <w:t xml:space="preserve"> </w:t>
      </w:r>
      <w:r>
        <w:t xml:space="preserve">aims to elucidate the multifaceted role of the</w:t>
      </w:r>
      <w:r>
        <w:t xml:space="preserve"> </w:t>
      </w:r>
      <w:r>
        <w:rPr>
          <w:bCs/>
          <w:b/>
        </w:rPr>
        <w:t xml:space="preserve">Chemist</w:t>
      </w:r>
      <w:r>
        <w:t xml:space="preserve"> </w:t>
      </w:r>
      <w:r>
        <w:t xml:space="preserve">profession in this specific geographic context.</w:t>
      </w:r>
    </w:p>
    <w:p>
      <w:pPr>
        <w:pStyle w:val="BodyText"/>
      </w:pPr>
      <w:r>
        <w:t xml:space="preserve">The significance of a qualified chemist extends far beyond dispensing medication. In a region characterized by high temperatures and distinct lifestyle-related health challenges, such as diabetes and hypertension, the expertise provided by these professionals is indispensable. This document explores the regulatory framework established by the Ministry of Health in</w:t>
      </w:r>
      <w:r>
        <w:t xml:space="preserve"> </w:t>
      </w:r>
      <w:r>
        <w:rPr>
          <w:bCs/>
          <w:b/>
        </w:rPr>
        <w:t xml:space="preserve">Kuwait City</w:t>
      </w:r>
      <w:r>
        <w:t xml:space="preserve">, the educational requirements for practicing chemists, and the technological advancements reshaping pharmaceutical services in urban centers.</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pharmaceutical care in Kuwait dates back several decades, evolving from small herbal shops to state-of-the-art medical facilities. Today, the operation of any chemist establishment is strictly governed by the Pharmaceutical Professions Law No. 37 of 1980 and its amendments. In</w:t>
      </w:r>
      <w:r>
        <w:t xml:space="preserve"> </w:t>
      </w:r>
      <w:r>
        <w:rPr>
          <w:bCs/>
          <w:b/>
        </w:rPr>
        <w:t xml:space="preserve">Kuwait City</w:t>
      </w:r>
      <w:r>
        <w:t xml:space="preserve">, the density of chemists is among the highest in the world, a phenomenon driven by both high consumer demand and aggressive commercial licensing policies.</w:t>
      </w:r>
    </w:p>
    <w:p>
      <w:pPr>
        <w:pStyle w:val="BodyText"/>
      </w:pPr>
      <w:r>
        <w:t xml:space="preserve">However, this density has prompted recent regulatory reviews. The government is increasingly focusing on optimizing the distribution network to ensure equitable access while preventing market saturation. For every</w:t>
      </w:r>
      <w:r>
        <w:t xml:space="preserve"> </w:t>
      </w:r>
      <w:r>
        <w:rPr>
          <w:bCs/>
          <w:b/>
        </w:rPr>
        <w:t xml:space="preserve">Chemist</w:t>
      </w:r>
      <w:r>
        <w:t xml:space="preserve">, adherence to Good Distribution Practices (GDP) is not optional but mandatory. This includes strict protocols for storing temperature-sensitive chemicals and biologics, a critical issue given the ambient temperatures in</w:t>
      </w:r>
      <w:r>
        <w:t xml:space="preserve"> </w:t>
      </w:r>
      <w:r>
        <w:rPr>
          <w:bCs/>
          <w:b/>
        </w:rPr>
        <w:t xml:space="preserve">Kuwait City</w:t>
      </w:r>
      <w:r>
        <w:t xml:space="preserve"> </w:t>
      </w:r>
      <w:r>
        <w:t xml:space="preserve">which often exceed 45°C (113°F) during summer months.</w:t>
      </w:r>
    </w:p>
    <w:bookmarkEnd w:id="21"/>
    <w:bookmarkStart w:id="24" w:name="the-role-of-the-chemist-in-public-health"/>
    <w:p>
      <w:pPr>
        <w:pStyle w:val="Heading2"/>
      </w:pPr>
      <w:r>
        <w:t xml:space="preserve">3. The Role of the Chemist in Public Health</w:t>
      </w:r>
    </w:p>
    <w:p>
      <w:pPr>
        <w:pStyle w:val="FirstParagraph"/>
      </w:pPr>
      <w:r>
        <w:t xml:space="preserve">The modern chemist in</w:t>
      </w:r>
      <w:r>
        <w:t xml:space="preserve"> </w:t>
      </w:r>
      <w:r>
        <w:rPr>
          <w:bCs/>
          <w:b/>
        </w:rPr>
        <w:t xml:space="preserve">Kuwait City</w:t>
      </w:r>
      <w:r>
        <w:br/>
      </w:r>
      <w:r>
        <w:t xml:space="preserve">has transcended the traditional role of a product distributor to become a primary healthcare advisor. With limited access to general practitioners for minor ailments, many residents turn first to their local chemists for triage advice. This shift places immense responsibility on the profession.</w:t>
      </w:r>
    </w:p>
    <w:bookmarkStart w:id="22" w:name="X4ee7961064362c2fd7697401aadd03b39f817ce"/>
    <w:p>
      <w:pPr>
        <w:pStyle w:val="Heading3"/>
      </w:pPr>
      <w:r>
        <w:t xml:space="preserve">3.1 Cold Chain Management and Chemical Integrity</w:t>
      </w:r>
    </w:p>
    <w:p>
      <w:pPr>
        <w:pStyle w:val="FirstParagraph"/>
      </w:pPr>
      <w:r>
        <w:t xml:space="preserve">A unique challenge faced by chemists in</w:t>
      </w:r>
      <w:r>
        <w:t xml:space="preserve"> </w:t>
      </w:r>
      <w:r>
        <w:rPr>
          <w:bCs/>
          <w:b/>
        </w:rPr>
        <w:t xml:space="preserve">Kuwait City</w:t>
      </w:r>
      <w:r>
        <w:br/>
      </w:r>
      <w:r>
        <w:t xml:space="preserve">is the preservation of chemical integrity. Insulin, vaccines, and certain antibiotics require a continuous cold chain from manufacturing facilities to the shelf. Research indicates that fluctuations in supply chain logistics can compromise efficacy. Therefore,</w:t>
      </w:r>
      <w:r>
        <w:t xml:space="preserve"> </w:t>
      </w:r>
      <w:r>
        <w:rPr>
          <w:bCs/>
          <w:b/>
        </w:rPr>
        <w:t xml:space="preserve">Chemist</w:t>
      </w:r>
      <w:r>
        <w:t xml:space="preserve"> </w:t>
      </w:r>
      <w:r>
        <w:t xml:space="preserve">professionals are tasked with rigorous monitoring of storage conditions using advanced IoT-enabled sensors. This ensures that the pharmaceuticals dispensed to patients in</w:t>
      </w:r>
      <w:r>
        <w:t xml:space="preserve"> </w:t>
      </w:r>
      <w:r>
        <w:rPr>
          <w:bCs/>
          <w:b/>
        </w:rPr>
        <w:t xml:space="preserve">Kuwait City</w:t>
      </w:r>
      <w:r>
        <w:br/>
      </w:r>
      <w:r>
        <w:t xml:space="preserve">meet international safety standards.</w:t>
      </w:r>
    </w:p>
    <w:bookmarkEnd w:id="22"/>
    <w:bookmarkStart w:id="23" w:name="X95184ab3f2899fc5c6b2992dcc83ee70f1ca841"/>
    <w:p>
      <w:pPr>
        <w:pStyle w:val="Heading3"/>
      </w:pPr>
      <w:r>
        <w:t xml:space="preserve">3.2 Managing Controlled Substances and Chemical Safety</w:t>
      </w:r>
    </w:p>
    <w:p>
      <w:pPr>
        <w:pStyle w:val="FirstParagraph"/>
      </w:pPr>
      <w:r>
        <w:t xml:space="preserve">Kuwait maintains strict laws regarding the dispensing of controlled substances, including opioids, benzodiazepines, and psychotropic medications. The</w:t>
      </w:r>
      <w:r>
        <w:t xml:space="preserve"> </w:t>
      </w:r>
      <w:r>
        <w:rPr>
          <w:bCs/>
          <w:b/>
        </w:rPr>
        <w:t xml:space="preserve">Chemist</w:t>
      </w:r>
      <w:r>
        <w:br/>
      </w:r>
      <w:r>
        <w:t xml:space="preserve">plays a gatekeeper role here, verifying prescriptions with digital systems linked directly to the Ministry of Health’s database. This real-time monitoring helps curb drug abuse and diversion. Furthermore, chemists are responsible for the safe disposal of hazardous chemical waste generated by households and clinics in</w:t>
      </w:r>
      <w:r>
        <w:t xml:space="preserve"> </w:t>
      </w:r>
      <w:r>
        <w:rPr>
          <w:bCs/>
          <w:b/>
        </w:rPr>
        <w:t xml:space="preserve">Kuwait City</w:t>
      </w:r>
      <w:r>
        <w:br/>
      </w:r>
      <w:r>
        <w:t xml:space="preserve">, contributing to environmental protection initiatives.</w:t>
      </w:r>
    </w:p>
    <w:bookmarkEnd w:id="23"/>
    <w:bookmarkEnd w:id="24"/>
    <w:bookmarkStart w:id="25" w:name="X05db84820fdbb60ce9450e810de137d71475d02"/>
    <w:p>
      <w:pPr>
        <w:pStyle w:val="Heading2"/>
      </w:pPr>
      <w:r>
        <w:t xml:space="preserve">4. Technological Integration in Kuwaiti Pharmacies</w:t>
      </w:r>
    </w:p>
    <w:p>
      <w:pPr>
        <w:pStyle w:val="FirstParagraph"/>
      </w:pPr>
      <w:r>
        <w:t xml:space="preserve">The digital transformation of healthcare is rapidly impacting chemists across</w:t>
      </w:r>
      <w:r>
        <w:t xml:space="preserve"> </w:t>
      </w:r>
      <w:r>
        <w:rPr>
          <w:bCs/>
          <w:b/>
        </w:rPr>
        <w:t xml:space="preserve">Kuwait City</w:t>
      </w:r>
      <w:r>
        <w:t xml:space="preserve">. The introduction of the "Mawid" platform and other e-health initiatives has streamlined appointment bookings, but its integration with pharmacy systems is still evolving. Modern chemists are increasingly utilizing Artificial Intelligence (AI) to predict drug shortages and manage inventory levels dynamically.</w:t>
      </w:r>
    </w:p>
    <w:p>
      <w:pPr>
        <w:pStyle w:val="BodyText"/>
      </w:pPr>
      <w:r>
        <w:t xml:space="preserve">In</w:t>
      </w:r>
      <w:r>
        <w:t xml:space="preserve"> </w:t>
      </w:r>
      <w:r>
        <w:rPr>
          <w:bCs/>
          <w:b/>
        </w:rPr>
        <w:t xml:space="preserve">Kuwait City</w:t>
      </w:r>
      <w:r>
        <w:t xml:space="preserve">, competition among chemist shops drives innovation in customer service. Many establishments now offer home delivery services for elderly and disabled residents, a vital adaptation to the urban lifestyle. Additionally, tele-pharmacy consultations are becoming more common, allowing licensed</w:t>
      </w:r>
      <w:r>
        <w:t xml:space="preserve"> </w:t>
      </w:r>
      <w:r>
        <w:rPr>
          <w:bCs/>
          <w:b/>
        </w:rPr>
        <w:t xml:space="preserve">Chemist</w:t>
      </w:r>
      <w:r>
        <w:br/>
      </w:r>
      <w:r>
        <w:t xml:space="preserve">professionals to provide remote advice via secure applications, thereby expanding their reach beyond the physical premises.</w:t>
      </w:r>
    </w:p>
    <w:bookmarkEnd w:id="25"/>
    <w:bookmarkStart w:id="26" w:name="challenges-and-future-outlook"/>
    <w:p>
      <w:pPr>
        <w:pStyle w:val="Heading2"/>
      </w:pPr>
      <w:r>
        <w:t xml:space="preserve">5. Challenges and Future Outlook</w:t>
      </w:r>
    </w:p>
    <w:p>
      <w:pPr>
        <w:pStyle w:val="FirstParagraph"/>
      </w:pPr>
      <w:r>
        <w:t xml:space="preserve">Despite advancements, challenges persist. The high cost of living in</w:t>
      </w:r>
      <w:r>
        <w:t xml:space="preserve"> </w:t>
      </w:r>
      <w:r>
        <w:rPr>
          <w:bCs/>
          <w:b/>
        </w:rPr>
        <w:t xml:space="preserve">Kuwait City</w:t>
      </w:r>
      <w:r>
        <w:br/>
      </w:r>
      <w:r>
        <w:t xml:space="preserve">affects drug affordability for non-citizens and those without comprehensive insurance. Chemists often act as intermediaries, helping patients navigate insurance approvals and generic alternatives.</w:t>
      </w:r>
    </w:p>
    <w:p>
      <w:pPr>
        <w:pStyle w:val="BodyText"/>
      </w:pPr>
      <w:r>
        <w:t xml:space="preserve">Furthermore, the brain drain of specialized pharmacists to neighboring Gulf nations poses a retention challenge for local institutions. To address this, universities in</w:t>
      </w:r>
      <w:r>
        <w:t xml:space="preserve"> </w:t>
      </w:r>
      <w:r>
        <w:rPr>
          <w:bCs/>
          <w:b/>
        </w:rPr>
        <w:t xml:space="preserve">Kuwait City</w:t>
      </w:r>
      <w:r>
        <w:br/>
      </w:r>
      <w:r>
        <w:t xml:space="preserve">are enhancing curricula to focus more on clinical pharmacy and patient counseling skills, ensuring that new graduates are equipped to handle complex healthcare scenarios.</w:t>
      </w:r>
    </w:p>
    <w:bookmarkEnd w:id="26"/>
    <w:bookmarkStart w:id="27" w:name="conclusion"/>
    <w:p>
      <w:pPr>
        <w:pStyle w:val="Heading2"/>
      </w:pPr>
      <w:r>
        <w:t xml:space="preserve">6. Conclusion</w:t>
      </w:r>
    </w:p>
    <w:p>
      <w:pPr>
        <w:pStyle w:val="FirstParagraph"/>
      </w:pPr>
      <w:r>
        <w:t xml:space="preserve">In conclusion, the chemist is an indispensable asset to the healthcare ecosystem of</w:t>
      </w:r>
      <w:r>
        <w:t xml:space="preserve"> </w:t>
      </w:r>
      <w:r>
        <w:rPr>
          <w:bCs/>
          <w:b/>
        </w:rPr>
        <w:t xml:space="preserve">Kuwait City</w:t>
      </w:r>
      <w:r>
        <w:t xml:space="preserve">. This</w:t>
      </w:r>
      <w:r>
        <w:t xml:space="preserve"> </w:t>
      </w:r>
      <w:r>
        <w:rPr>
          <w:bCs/>
          <w:b/>
        </w:rPr>
        <w:t xml:space="preserve">Research Paper</w:t>
      </w:r>
      <w:r>
        <w:br/>
      </w:r>
      <w:r>
        <w:t xml:space="preserve">has demonstrated that the profession has evolved from simple retail distribution to a complex, technology-driven service sector that safeguards public health. The ability of chemists in Kuwait to manage chemical stability under extreme environmental conditions, enforce strict regulatory compliance on controlled substances, and adapt to digital healthcare trends underscores their strategic importance.</w:t>
      </w:r>
    </w:p>
    <w:p>
      <w:pPr>
        <w:pStyle w:val="BodyText"/>
      </w:pPr>
      <w:r>
        <w:t xml:space="preserve">As</w:t>
      </w:r>
      <w:r>
        <w:t xml:space="preserve"> </w:t>
      </w:r>
      <w:r>
        <w:rPr>
          <w:bCs/>
          <w:b/>
        </w:rPr>
        <w:t xml:space="preserve">Kuwait City</w:t>
      </w:r>
      <w:r>
        <w:br/>
      </w:r>
      <w:r>
        <w:t xml:space="preserve">moves toward Vision 2035, which emphasizes a diversified economy and improved social services, the role of the chemist will only expand. Continued investment in education, technology infrastructure for chemical storage, and regulatory frameworks that balance accessibility with safety is essential. The synergy between government policy, technological innovation, and professional expertise defines the future of pharmaceutical care in this vibrant urban center.</w:t>
      </w:r>
    </w:p>
    <w:bookmarkEnd w:id="27"/>
    <w:bookmarkStart w:id="28" w:name="references"/>
    <w:p>
      <w:pPr>
        <w:pStyle w:val="Heading2"/>
      </w:pPr>
      <w:r>
        <w:t xml:space="preserve">7. References</w:t>
      </w:r>
    </w:p>
    <w:p>
      <w:pPr>
        <w:pStyle w:val="FirstParagraph"/>
      </w:pPr>
      <w:r>
        <w:t xml:space="preserve">[1] Ministry of Health Kuwait. (2023).</w:t>
      </w:r>
      <w:r>
        <w:t xml:space="preserve"> </w:t>
      </w:r>
      <w:r>
        <w:rPr>
          <w:iCs/>
          <w:i/>
        </w:rPr>
        <w:t xml:space="preserve">National Health Strategy 2035: Pharmaceutical Sector Development.</w:t>
      </w:r>
    </w:p>
    <w:p>
      <w:pPr>
        <w:pStyle w:val="BodyText"/>
      </w:pPr>
      <w:r>
        <w:t xml:space="preserve">[2] Al-Sabah, J., &amp; Al-Kandari, M. (2021). "Cold Chain Logistics in Hot Climates: A Case Study of Kuwait City Pharmacies."</w:t>
      </w:r>
      <w:r>
        <w:t xml:space="preserve"> </w:t>
      </w:r>
      <w:r>
        <w:rPr>
          <w:iCs/>
          <w:i/>
        </w:rPr>
        <w:t xml:space="preserve">Gulf Journal of Pharmacy Sciences</w:t>
      </w:r>
      <w:r>
        <w:t xml:space="preserve">, 15(3), 45-60.</w:t>
      </w:r>
    </w:p>
    <w:p>
      <w:pPr>
        <w:pStyle w:val="BodyText"/>
      </w:pPr>
      <w:r>
        <w:t xml:space="preserve">[3] Pharmaceutical Professions Law No. 37 of 1980, as amended by Law No. 22 of 1998. State of Kuwait.</w:t>
      </w:r>
    </w:p>
    <w:p>
      <w:pPr>
        <w:pStyle w:val="BodyText"/>
      </w:pPr>
      <w:r>
        <w:t xml:space="preserve">[4] World Health Organization (WHO). (2022).</w:t>
      </w:r>
      <w:r>
        <w:t xml:space="preserve"> </w:t>
      </w:r>
      <w:r>
        <w:rPr>
          <w:iCs/>
          <w:i/>
        </w:rPr>
        <w:t xml:space="preserve">Medicines Systems in the Eastern Mediterranean Region: Country Profiles -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Chemical Supply Chains: A Research Paper on Chemists and Pharmaceutical Services in Kuwait City</dc:title>
  <dc:creator/>
  <cp:keywords/>
  <dcterms:created xsi:type="dcterms:W3CDTF">2026-07-29T11:48:49Z</dcterms:created>
  <dcterms:modified xsi:type="dcterms:W3CDTF">2026-07-29T11:48:49Z</dcterms:modified>
</cp:coreProperties>
</file>

<file path=docProps/custom.xml><?xml version="1.0" encoding="utf-8"?>
<Properties xmlns="http://schemas.openxmlformats.org/officeDocument/2006/custom-properties" xmlns:vt="http://schemas.openxmlformats.org/officeDocument/2006/docPropsVTypes"/>
</file>