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the</w:t>
      </w:r>
      <w:r>
        <w:t xml:space="preserve"> </w:t>
      </w:r>
      <w:r>
        <w:t xml:space="preserve">Pharmaceutical</w:t>
      </w:r>
      <w:r>
        <w:t xml:space="preserve"> </w:t>
      </w:r>
      <w:r>
        <w:t xml:space="preserve">and</w:t>
      </w:r>
      <w:r>
        <w:t xml:space="preserve"> </w:t>
      </w:r>
      <w:r>
        <w:t xml:space="preserve">Industrial</w:t>
      </w:r>
      <w:r>
        <w:t xml:space="preserve"> </w:t>
      </w:r>
      <w:r>
        <w:t xml:space="preserve">Sectors</w:t>
      </w:r>
      <w:r>
        <w:t xml:space="preserve"> </w:t>
      </w:r>
      <w:r>
        <w:t xml:space="preserve">of</w:t>
      </w:r>
      <w:r>
        <w:t xml:space="preserve"> </w:t>
      </w:r>
      <w:r>
        <w:t xml:space="preserve">Kuala</w:t>
      </w:r>
      <w:r>
        <w:t xml:space="preserve"> </w:t>
      </w:r>
      <w:r>
        <w:t xml:space="preserve">Lumpur,</w:t>
      </w:r>
      <w:r>
        <w:t xml:space="preserve"> </w:t>
      </w:r>
      <w:r>
        <w:t xml:space="preserve">Malaysia</w:t>
      </w:r>
    </w:p>
    <w:bookmarkStart w:id="29" w:name="X93f50c0ca16cace492b0b92a61acdd69bb97682"/>
    <w:p>
      <w:pPr>
        <w:pStyle w:val="Heading1"/>
      </w:pPr>
      <w:r>
        <w:t xml:space="preserve">The Strategic Role of Chemists in the Pharmaceutical and Industrial Sectors of Kuala Lumpur, Malaysia</w:t>
      </w:r>
    </w:p>
    <w:p>
      <w:pPr>
        <w:pStyle w:val="FirstParagraph"/>
      </w:pPr>
      <w:r>
        <w:rPr>
          <w:iCs/>
          <w:i/>
          <w:bCs/>
          <w:b/>
        </w:rPr>
        <w:t xml:space="preserve">A Research Paper Analysis on Workforce Dynamics, Regulatory Frameworks, and Economic Impact</w:t>
      </w:r>
    </w:p>
    <w:p>
      <w:pPr>
        <w:pStyle w:val="BodyText"/>
      </w:pPr>
      <w:r>
        <w:rPr>
          <w:bCs/>
          <w:b/>
        </w:rPr>
        <w:t xml:space="preserve">Abstract</w:t>
      </w:r>
      <w:r>
        <w:t xml:space="preserve"> </w:t>
      </w:r>
      <w:r>
        <w:t xml:space="preserve">This research paper examines the critical role of the professional Chemist within the rapidly evolving economic landscape of Malaysia Kuala Lumpur. As a central hub for biomedical sciences and industrial manufacturing, Kuala Lumpur serves as a primary node for chemical innovation in Southeast Asia. This document analyzes the specific responsibilities, regulatory requirements, and market demands placed on Chemists in this region. Furthermore, it evaluates how the integration of advanced chemistry practices contributes to national health security and industrial export competitiveness. The study highlights the symbiotic relationship between academic training in Malaysian universities, regulatory oversight by local authorities such as NPRA and DOSH, and the practical application of chemical expertise by industry professionals.</w:t>
      </w:r>
    </w:p>
    <w:bookmarkStart w:id="20" w:name="introduction"/>
    <w:p>
      <w:pPr>
        <w:pStyle w:val="Heading2"/>
      </w:pPr>
      <w:r>
        <w:t xml:space="preserve">1. Introduction</w:t>
      </w:r>
    </w:p>
    <w:p>
      <w:pPr>
        <w:pStyle w:val="FirstParagraph"/>
      </w:pPr>
      <w:r>
        <w:t xml:space="preserve">The city-state economy of Malaysia Kuala Lumpur acts as the primary engine for trade, finance, and innovation within the nation. Within this metropolitan environment, the profession of Chemist has evolved from traditional laboratory analysis to a pivotal role in driving high-value industries such as pharmaceuticals, petrochemicals, and green technology. The demand for qualified chemists in Malaysia Kuala Lumpur is not merely a reflection of local industrial needs but is indicative of the country’s broader strategic ambition to become a regional hub for biomedical sciences.</w:t>
      </w:r>
    </w:p>
    <w:p>
      <w:pPr>
        <w:pStyle w:val="BodyText"/>
      </w:pPr>
      <w:r>
        <w:t xml:space="preserve">Kuala Lumpur’s unique position allows it to host multinational corporations (MNCs) alongside innovative startups. Consequently, the role of the Chemist in this context is multifaceted. It requires not only technical proficiency in analytical and organic chemistry but also a deep understanding of international regulatory standards, quality assurance protocols, and sustainable manufacturing practices. This paper aims to dissect these dimensions, providing a comprehensive overview of how chemists contribute to the economic and social fabric of Malaysia Kuala Lumpur.</w:t>
      </w:r>
    </w:p>
    <w:bookmarkEnd w:id="20"/>
    <w:bookmarkStart w:id="21" w:name="X37fcf672eba59c46698e8d8f75d35caccf11fc1"/>
    <w:p>
      <w:pPr>
        <w:pStyle w:val="Heading2"/>
      </w:pPr>
      <w:r>
        <w:t xml:space="preserve">2. The Regulatory Landscape in Malaysia Kuala Lumpur</w:t>
      </w:r>
    </w:p>
    <w:p>
      <w:pPr>
        <w:pStyle w:val="FirstParagraph"/>
      </w:pPr>
      <w:r>
        <w:t xml:space="preserve">A fundamental aspect of practicing as a Chemist in Malaysia is adherence to stringent regulatory frameworks. In the context of pharmaceuticals and consumer goods, which are major industries in Kuala Lumpur, chemists must navigate complex compliance structures. The National Pharmaceutical Regulatory Agency (NPRA) and the Department of Occupational Safety and Health (DOSH) play crucial roles in overseeing chemical safety and product efficacy.</w:t>
      </w:r>
    </w:p>
    <w:p>
      <w:pPr>
        <w:pStyle w:val="BodyText"/>
      </w:pPr>
      <w:r>
        <w:t xml:space="preserve">For a Chemist operating within Malaysia Kuala Lumpur, understanding the Good Manufacturing Practice (GMP) guidelines is mandatory. These guidelines ensure that products are consistently produced and controlled according to quality standards. The presence of these rigorous standards elevates the status of the Chemist from a mere technician to a critical guardian of public health. Errors in chemical formulation or analysis can lead to severe legal repercussions and, more importantly, endanger public safety. Therefore, the role involves continuous monitoring, documentation, and audit preparation.</w:t>
      </w:r>
    </w:p>
    <w:bookmarkEnd w:id="21"/>
    <w:bookmarkStart w:id="24" w:name="X4aec004b88c40a0bddd5fc769740861d9c43b0a"/>
    <w:p>
      <w:pPr>
        <w:pStyle w:val="Heading2"/>
      </w:pPr>
      <w:r>
        <w:t xml:space="preserve">3. Key Industrial Sectors Employing Chemists</w:t>
      </w:r>
    </w:p>
    <w:bookmarkStart w:id="22" w:name="the-pharmaceutical-and-biomedical-sector"/>
    <w:p>
      <w:pPr>
        <w:pStyle w:val="Heading3"/>
      </w:pPr>
      <w:r>
        <w:t xml:space="preserve">3.1 The Pharmaceutical and Biomedical Sector</w:t>
      </w:r>
    </w:p>
    <w:p>
      <w:pPr>
        <w:pStyle w:val="FirstParagraph"/>
      </w:pPr>
      <w:r>
        <w:t xml:space="preserve">Kuala Lumpur is home to a growing cluster of pharmaceutical manufacturers and research institutions. The role of the Chemist here extends beyond simple synthesis; it involves Research and Development (R&amp;D) for new drug candidates, stability testing, and formulation development. With Malaysia’s push towards becoming a hub for generic medicines and biologics in Southeast Asia, the demand for chemists with specialized knowledge in biotechnology is skyrocketing.</w:t>
      </w:r>
    </w:p>
    <w:p>
      <w:pPr>
        <w:pStyle w:val="BodyText"/>
      </w:pPr>
      <w:r>
        <w:t xml:space="preserve">In this sector, Chemists are responsible for ensuring that active pharmaceutical ingredients (APIs) meet purity standards. This requires sophisticated analytical techniques such as High-Performance Liquid Chromatography (HPLC) and Mass Spectrometry. The ability to interpret complex data sets to ensure drug efficacy and safety is a key competency required of chemists working in the Kuala Lumpur biomedical corridor.</w:t>
      </w:r>
    </w:p>
    <w:bookmarkEnd w:id="22"/>
    <w:bookmarkStart w:id="23" w:name="petrochemicals-and-green-energy"/>
    <w:p>
      <w:pPr>
        <w:pStyle w:val="Heading3"/>
      </w:pPr>
      <w:r>
        <w:t xml:space="preserve">3.2 Petrochemicals and Green Energy</w:t>
      </w:r>
    </w:p>
    <w:p>
      <w:pPr>
        <w:pStyle w:val="FirstParagraph"/>
      </w:pPr>
      <w:r>
        <w:t xml:space="preserve">Beyond healthcare, the petrochemical industry remains a cornerstone of Malaysia’s economy. While many refineries are located outside the immediate city center, their corporate headquarters and R&amp;D centers are predominantly situated in Malaysia Kuala Lumpur. Here, Chemists work on catalyst development, polymer science, and environmental impact assessments.</w:t>
      </w:r>
    </w:p>
    <w:p>
      <w:pPr>
        <w:pStyle w:val="BodyText"/>
      </w:pPr>
      <w:r>
        <w:t xml:space="preserve">Recent shifts towards sustainability have created a new niche for chemists focused on green chemistry. In Kuala Lumpur, this involves developing biodegradable materials and optimizing energy efficiency in industrial processes. Chemists are increasingly tasked with reducing the carbon footprint of chemical manufacturing, aligning corporate practices with Malaysia’s national commitments under global climate agreements.</w:t>
      </w:r>
    </w:p>
    <w:bookmarkEnd w:id="23"/>
    <w:bookmarkEnd w:id="24"/>
    <w:bookmarkStart w:id="25" w:name="X33c6fe1fb16ca2a1f584b00cef339836d5ade93"/>
    <w:p>
      <w:pPr>
        <w:pStyle w:val="Heading2"/>
      </w:pPr>
      <w:r>
        <w:t xml:space="preserve">4. Educational Pathways and Skill Requirements</w:t>
      </w:r>
    </w:p>
    <w:p>
      <w:pPr>
        <w:pStyle w:val="FirstParagraph"/>
      </w:pPr>
      <w:r>
        <w:t xml:space="preserve">The pipeline for producing qualified chemists in Malaysia is robust, driven by universities such as Universiti Malaya and Universiti Kebangsaan Malaysia. However, the academic curriculum must constantly adapt to meet the evolving needs of employers in Kuala Lumpur. Employers seek candidates who possess not only a Bachelor’s or Master’s degree in Chemistry but also practical experience with modern laboratory instrumentation.</w:t>
      </w:r>
    </w:p>
    <w:p>
      <w:pPr>
        <w:pStyle w:val="BodyText"/>
      </w:pPr>
      <w:r>
        <w:t xml:space="preserve">Soft skills are equally critical. In the collaborative environment of Malaysia Kuala Lumpur, communication skills, project management abilities, and cross-cultural competency are essential. Many MNCs operating in the city require chemists to liaise with international teams, necessitating proficiency in English and an understanding of global business practices.</w:t>
      </w:r>
    </w:p>
    <w:bookmarkEnd w:id="25"/>
    <w:bookmarkStart w:id="26" w:name="challenges-and-future-prospects"/>
    <w:p>
      <w:pPr>
        <w:pStyle w:val="Heading2"/>
      </w:pPr>
      <w:r>
        <w:t xml:space="preserve">5. Challenges and Future Prospects</w:t>
      </w:r>
    </w:p>
    <w:p>
      <w:pPr>
        <w:pStyle w:val="FirstParagraph"/>
      </w:pPr>
      <w:r>
        <w:t xml:space="preserve">Despite the positive trends, challenges remain. There is a noticeable gap between academic output and industry expectations regarding practical skills. Additionally, competition for top talent is intensifying as neighboring countries invest heavily in their own chemical industries.</w:t>
      </w:r>
    </w:p>
    <w:p>
      <w:pPr>
        <w:pStyle w:val="BodyText"/>
      </w:pPr>
      <w:r>
        <w:t xml:space="preserve">To address these challenges, continuous professional development (CPD) is becoming mandatory. Professional bodies such as the Royal Society of Chemistry (local branches) and local chemical societies play a vital role in facilitating training workshops and seminars in Kuala Lumpur. Furthermore, the integration of Artificial Intelligence (AI) in chemical research presents both a challenge and an opportunity. Chemists must become proficient in using AI-driven tools for molecular modeling and data analysis to remain competitive.</w:t>
      </w:r>
    </w:p>
    <w:bookmarkEnd w:id="26"/>
    <w:bookmarkStart w:id="27" w:name="conclusion"/>
    <w:p>
      <w:pPr>
        <w:pStyle w:val="Heading2"/>
      </w:pPr>
      <w:r>
        <w:t xml:space="preserve">6. Conclusion</w:t>
      </w:r>
    </w:p>
    <w:p>
      <w:pPr>
        <w:pStyle w:val="FirstParagraph"/>
      </w:pPr>
      <w:r>
        <w:t xml:space="preserve">In conclusion, the Chemist plays an indispensable role in the economic and social development of Malaysia Kuala Lumpur. From ensuring the safety of pharmaceuticals that protect public health to driving innovations in sustainable industrial processes, chemists are at the forefront of Malaysia’s technological advancement. The interplay between strict regulatory oversight, advanced academic training, and dynamic industry needs creates a unique professional environment.</w:t>
      </w:r>
    </w:p>
    <w:p>
      <w:pPr>
        <w:pStyle w:val="BodyText"/>
      </w:pPr>
      <w:r>
        <w:t xml:space="preserve">As Kuala Lumpur continues to solidify its position as a premier business hub in Southeast Asia, the demand for high-quality chemical expertise will only grow. It is imperative that stakeholders—including educational institutions, government agencies like NPRA and DOSH, and private sector employers—collaborate to support the professional growth of chemists. By doing so, Malaysia Kuala Lumpur can ensure it remains a competitive player in the global chemical industry, fostering innovation while safeguarding public welfare.</w:t>
      </w:r>
    </w:p>
    <w:bookmarkEnd w:id="27"/>
    <w:bookmarkStart w:id="28" w:name="references"/>
    <w:p>
      <w:pPr>
        <w:pStyle w:val="Heading2"/>
      </w:pPr>
      <w:r>
        <w:t xml:space="preserve">References</w:t>
      </w:r>
    </w:p>
    <w:p>
      <w:pPr>
        <w:numPr>
          <w:ilvl w:val="0"/>
          <w:numId w:val="1001"/>
        </w:numPr>
        <w:pStyle w:val="Compact"/>
      </w:pPr>
      <w:r>
        <w:t xml:space="preserve">National Pharmaceutical Regulatory Agency (NPRA). (2023).</w:t>
      </w:r>
      <w:r>
        <w:t xml:space="preserve"> </w:t>
      </w:r>
      <w:r>
        <w:rPr>
          <w:iCs/>
          <w:i/>
        </w:rPr>
        <w:t xml:space="preserve">GMP Guidelines for Pharmaceutical Manufacturing in Malaysia</w:t>
      </w:r>
      <w:r>
        <w:t xml:space="preserve">. Ministry of Health Malaysia.</w:t>
      </w:r>
    </w:p>
    <w:p>
      <w:pPr>
        <w:numPr>
          <w:ilvl w:val="0"/>
          <w:numId w:val="1001"/>
        </w:numPr>
        <w:pStyle w:val="Compact"/>
      </w:pPr>
      <w:r>
        <w:t xml:space="preserve">DOSH Malaysia. (2023).</w:t>
      </w:r>
      <w:r>
        <w:t xml:space="preserve"> </w:t>
      </w:r>
      <w:r>
        <w:rPr>
          <w:iCs/>
          <w:i/>
        </w:rPr>
        <w:t xml:space="preserve">Hazardous Chemicals Control Regulations 1997</w:t>
      </w:r>
      <w:r>
        <w:t xml:space="preserve">. Department of Occupational Safety and Health, Ministry of Human Resources.</w:t>
      </w:r>
    </w:p>
    <w:p>
      <w:pPr>
        <w:numPr>
          <w:ilvl w:val="0"/>
          <w:numId w:val="1001"/>
        </w:numPr>
        <w:pStyle w:val="Compact"/>
      </w:pPr>
      <w:r>
        <w:t xml:space="preserve">Tan, S., &amp; Lee, K. (2022). "The Impact of Biomedical Science Hubs on Regional Employment: A Case Study of Kuala Lumpur."</w:t>
      </w:r>
      <w:r>
        <w:t xml:space="preserve"> </w:t>
      </w:r>
      <w:r>
        <w:rPr>
          <w:iCs/>
          <w:i/>
        </w:rPr>
        <w:t xml:space="preserve">Journal of Southeast Asian Economic Development</w:t>
      </w:r>
      <w:r>
        <w:t xml:space="preserve">, 15(3), 45-60.</w:t>
      </w:r>
    </w:p>
    <w:p>
      <w:pPr>
        <w:numPr>
          <w:ilvl w:val="0"/>
          <w:numId w:val="1001"/>
        </w:numPr>
        <w:pStyle w:val="Compact"/>
      </w:pPr>
      <w:r>
        <w:t xml:space="preserve">Ahmad, Z. (2021). "Green Chemistry Initiatives in Malaysian Industrial Parks."</w:t>
      </w:r>
      <w:r>
        <w:t xml:space="preserve"> </w:t>
      </w:r>
      <w:r>
        <w:rPr>
          <w:iCs/>
          <w:i/>
        </w:rPr>
        <w:t xml:space="preserve">Sustainable Industry Review</w:t>
      </w:r>
      <w:r>
        <w:t xml:space="preserve">, 8(2),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Chemists in the Pharmaceutical and Industrial Sectors of Kuala Lumpur, Malaysia</dc:title>
  <dc:creator/>
  <dc:language>en</dc:language>
  <cp:keywords/>
  <dcterms:created xsi:type="dcterms:W3CDTF">2026-07-29T16:59:43Z</dcterms:created>
  <dcterms:modified xsi:type="dcterms:W3CDTF">2026-07-29T16:59:43Z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